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51" w:rsidRPr="001C6451" w:rsidRDefault="001C6451" w:rsidP="001C6451">
      <w:pPr>
        <w:pStyle w:val="Style2"/>
        <w:spacing w:before="0" w:after="0"/>
        <w:jc w:val="right"/>
        <w:rPr>
          <w:color w:val="auto"/>
          <w:sz w:val="20"/>
          <w:szCs w:val="20"/>
        </w:rPr>
      </w:pPr>
      <w:bookmarkStart w:id="0" w:name="_Toc471458084"/>
      <w:r w:rsidRPr="001C6451">
        <w:rPr>
          <w:color w:val="auto"/>
          <w:sz w:val="20"/>
          <w:szCs w:val="20"/>
        </w:rPr>
        <w:t>Extract from the National Trust’s Governance Handbook</w:t>
      </w:r>
    </w:p>
    <w:p w:rsidR="001C6451" w:rsidRPr="001C6451" w:rsidRDefault="001C6451" w:rsidP="001C6451">
      <w:pPr>
        <w:pStyle w:val="Style2"/>
        <w:spacing w:before="0" w:after="0"/>
        <w:jc w:val="right"/>
        <w:rPr>
          <w:color w:val="auto"/>
          <w:sz w:val="20"/>
          <w:szCs w:val="20"/>
        </w:rPr>
      </w:pPr>
      <w:r w:rsidRPr="001C6451">
        <w:rPr>
          <w:color w:val="auto"/>
          <w:sz w:val="20"/>
          <w:szCs w:val="20"/>
        </w:rPr>
        <w:t>Fifth edition, December 2016</w:t>
      </w:r>
    </w:p>
    <w:p w:rsidR="001C6451" w:rsidRDefault="001C6451" w:rsidP="001C6451">
      <w:pPr>
        <w:pStyle w:val="Style2"/>
        <w:spacing w:before="0" w:after="300" w:line="300" w:lineRule="atLeast"/>
        <w:rPr>
          <w:color w:val="auto"/>
        </w:rPr>
      </w:pPr>
    </w:p>
    <w:p w:rsidR="001C6451" w:rsidRPr="001C6451" w:rsidRDefault="001C6451" w:rsidP="001C6451">
      <w:pPr>
        <w:pStyle w:val="Style2"/>
        <w:spacing w:before="0" w:after="300" w:line="300" w:lineRule="atLeast"/>
        <w:rPr>
          <w:color w:val="auto"/>
        </w:rPr>
      </w:pPr>
      <w:r w:rsidRPr="001C6451">
        <w:rPr>
          <w:color w:val="auto"/>
        </w:rPr>
        <w:t>Investment Committee</w:t>
      </w:r>
      <w:bookmarkEnd w:id="0"/>
    </w:p>
    <w:p w:rsidR="001C6451" w:rsidRPr="001C6451" w:rsidRDefault="001C6451" w:rsidP="001C6451">
      <w:pPr>
        <w:pStyle w:val="07text"/>
        <w:tabs>
          <w:tab w:val="clear" w:pos="566"/>
          <w:tab w:val="left" w:pos="720"/>
        </w:tabs>
        <w:spacing w:after="300" w:line="300" w:lineRule="exact"/>
        <w:ind w:left="709" w:hanging="709"/>
        <w:rPr>
          <w:rFonts w:ascii="Arial" w:hAnsi="Arial" w:cs="Arial"/>
          <w:b/>
          <w:sz w:val="26"/>
          <w:szCs w:val="26"/>
        </w:rPr>
      </w:pPr>
      <w:r w:rsidRPr="001C6451">
        <w:rPr>
          <w:rFonts w:ascii="Arial" w:hAnsi="Arial" w:cs="Arial"/>
          <w:b/>
          <w:sz w:val="26"/>
          <w:szCs w:val="26"/>
        </w:rPr>
        <w:t>3.8</w:t>
      </w:r>
      <w:r w:rsidRPr="001C6451">
        <w:rPr>
          <w:rFonts w:ascii="Arial" w:hAnsi="Arial" w:cs="Arial"/>
          <w:b/>
          <w:sz w:val="26"/>
          <w:szCs w:val="26"/>
        </w:rPr>
        <w:tab/>
        <w:t>Role</w:t>
      </w:r>
    </w:p>
    <w:p w:rsidR="001C6451" w:rsidRPr="001C6451" w:rsidRDefault="001C6451" w:rsidP="001C6451">
      <w:pPr>
        <w:spacing w:after="300" w:line="300" w:lineRule="atLeast"/>
        <w:ind w:left="709" w:hanging="709"/>
        <w:rPr>
          <w:rFonts w:ascii="Arial" w:hAnsi="Arial" w:cs="Arial"/>
          <w:sz w:val="24"/>
          <w:szCs w:val="24"/>
        </w:rPr>
      </w:pPr>
      <w:r w:rsidRPr="001C6451">
        <w:rPr>
          <w:rFonts w:ascii="Arial" w:hAnsi="Arial" w:cs="Arial"/>
          <w:sz w:val="24"/>
          <w:szCs w:val="24"/>
        </w:rPr>
        <w:t>3.8.1</w:t>
      </w:r>
      <w:r w:rsidRPr="001C6451">
        <w:rPr>
          <w:rFonts w:ascii="Arial" w:hAnsi="Arial" w:cs="Arial"/>
          <w:sz w:val="24"/>
          <w:szCs w:val="24"/>
        </w:rPr>
        <w:tab/>
      </w:r>
      <w:r w:rsidRPr="001C6451">
        <w:rPr>
          <w:rFonts w:ascii="Arial" w:hAnsi="Arial" w:cs="Arial"/>
          <w:sz w:val="24"/>
          <w:szCs w:val="24"/>
        </w:rPr>
        <w:tab/>
        <w:t>The Investment Committee is appointed by the Board of Trustees to assist the Board in its monitoring of the Trust’s investments.</w:t>
      </w:r>
    </w:p>
    <w:p w:rsidR="001C6451" w:rsidRPr="001C6451" w:rsidRDefault="001C6451" w:rsidP="001C6451">
      <w:pPr>
        <w:spacing w:after="300" w:line="300" w:lineRule="atLeast"/>
        <w:ind w:left="709" w:hanging="709"/>
        <w:rPr>
          <w:rFonts w:ascii="Arial" w:hAnsi="Arial" w:cs="Arial"/>
          <w:sz w:val="24"/>
          <w:szCs w:val="24"/>
        </w:rPr>
      </w:pPr>
      <w:r w:rsidRPr="001C6451">
        <w:rPr>
          <w:rFonts w:ascii="Arial" w:hAnsi="Arial" w:cs="Arial"/>
          <w:sz w:val="24"/>
          <w:szCs w:val="24"/>
        </w:rPr>
        <w:t>3.8.2</w:t>
      </w:r>
      <w:r w:rsidRPr="001C6451">
        <w:rPr>
          <w:rFonts w:ascii="Arial" w:hAnsi="Arial" w:cs="Arial"/>
          <w:sz w:val="24"/>
          <w:szCs w:val="24"/>
        </w:rPr>
        <w:tab/>
      </w:r>
      <w:r w:rsidRPr="001C6451">
        <w:rPr>
          <w:rFonts w:ascii="Arial" w:hAnsi="Arial" w:cs="Arial"/>
          <w:sz w:val="24"/>
          <w:szCs w:val="24"/>
        </w:rPr>
        <w:tab/>
        <w:t>Main responsibilities and tasks:</w:t>
      </w:r>
    </w:p>
    <w:p w:rsidR="001C6451" w:rsidRPr="001C6451" w:rsidRDefault="001C6451" w:rsidP="001C6451">
      <w:pPr>
        <w:pStyle w:val="08bullettext"/>
        <w:numPr>
          <w:ilvl w:val="0"/>
          <w:numId w:val="3"/>
        </w:numPr>
        <w:tabs>
          <w:tab w:val="clear" w:pos="566"/>
          <w:tab w:val="clear" w:pos="907"/>
          <w:tab w:val="left" w:pos="720"/>
        </w:tabs>
        <w:spacing w:after="300" w:line="300" w:lineRule="exact"/>
        <w:ind w:left="900" w:hanging="187"/>
        <w:rPr>
          <w:rFonts w:ascii="Arial" w:hAnsi="Arial" w:cs="Arial"/>
          <w:sz w:val="24"/>
          <w:szCs w:val="24"/>
        </w:rPr>
      </w:pPr>
      <w:r w:rsidRPr="001C6451">
        <w:rPr>
          <w:rFonts w:ascii="Arial" w:hAnsi="Arial" w:cs="Arial"/>
          <w:sz w:val="24"/>
          <w:szCs w:val="24"/>
        </w:rPr>
        <w:t>recommend to the Board of Trustees an appropriate investment strategy and asset allocation model for the Trust’s investment portfolios</w:t>
      </w:r>
    </w:p>
    <w:p w:rsidR="001C6451" w:rsidRPr="001C6451" w:rsidRDefault="001C6451" w:rsidP="001C6451">
      <w:pPr>
        <w:pStyle w:val="08bullettext"/>
        <w:numPr>
          <w:ilvl w:val="0"/>
          <w:numId w:val="3"/>
        </w:numPr>
        <w:tabs>
          <w:tab w:val="clear" w:pos="566"/>
          <w:tab w:val="clear" w:pos="907"/>
          <w:tab w:val="left" w:pos="720"/>
        </w:tabs>
        <w:spacing w:after="300" w:line="300" w:lineRule="exact"/>
        <w:ind w:left="900" w:hanging="187"/>
        <w:rPr>
          <w:rFonts w:ascii="Arial" w:hAnsi="Arial" w:cs="Arial"/>
          <w:sz w:val="24"/>
          <w:szCs w:val="24"/>
        </w:rPr>
      </w:pPr>
      <w:r w:rsidRPr="001C6451">
        <w:rPr>
          <w:rFonts w:ascii="Arial" w:hAnsi="Arial" w:cs="Arial"/>
          <w:sz w:val="24"/>
          <w:szCs w:val="24"/>
        </w:rPr>
        <w:t>monitor the performance of the Trust’s external investment managers against the agreed benchmarks</w:t>
      </w:r>
    </w:p>
    <w:p w:rsidR="001C6451" w:rsidRPr="001C6451" w:rsidRDefault="001C6451" w:rsidP="001C6451">
      <w:pPr>
        <w:pStyle w:val="08bullettext"/>
        <w:numPr>
          <w:ilvl w:val="0"/>
          <w:numId w:val="3"/>
        </w:numPr>
        <w:tabs>
          <w:tab w:val="clear" w:pos="566"/>
          <w:tab w:val="clear" w:pos="907"/>
          <w:tab w:val="left" w:pos="720"/>
        </w:tabs>
        <w:spacing w:after="300" w:line="300" w:lineRule="exact"/>
        <w:ind w:left="900" w:hanging="187"/>
        <w:rPr>
          <w:rFonts w:ascii="Arial" w:hAnsi="Arial" w:cs="Arial"/>
          <w:sz w:val="24"/>
          <w:szCs w:val="24"/>
        </w:rPr>
      </w:pPr>
      <w:r w:rsidRPr="001C6451">
        <w:rPr>
          <w:rFonts w:ascii="Arial" w:hAnsi="Arial" w:cs="Arial"/>
          <w:sz w:val="24"/>
          <w:szCs w:val="24"/>
        </w:rPr>
        <w:t>recommend to the Board of Trustees changes to the fund managers and oversee the selection process for new fund managers</w:t>
      </w:r>
    </w:p>
    <w:p w:rsidR="001C6451" w:rsidRPr="001C6451" w:rsidRDefault="001C6451" w:rsidP="001C6451">
      <w:pPr>
        <w:pStyle w:val="08bullettext"/>
        <w:numPr>
          <w:ilvl w:val="0"/>
          <w:numId w:val="3"/>
        </w:numPr>
        <w:tabs>
          <w:tab w:val="clear" w:pos="566"/>
          <w:tab w:val="clear" w:pos="907"/>
          <w:tab w:val="left" w:pos="720"/>
        </w:tabs>
        <w:spacing w:after="300" w:line="300" w:lineRule="exact"/>
        <w:ind w:left="900" w:hanging="187"/>
        <w:rPr>
          <w:rFonts w:ascii="Arial" w:hAnsi="Arial" w:cs="Arial"/>
          <w:sz w:val="24"/>
          <w:szCs w:val="24"/>
        </w:rPr>
      </w:pPr>
      <w:r w:rsidRPr="001C6451">
        <w:rPr>
          <w:rFonts w:ascii="Arial" w:hAnsi="Arial" w:cs="Arial"/>
          <w:sz w:val="24"/>
          <w:szCs w:val="24"/>
        </w:rPr>
        <w:t>recommend to the Board of Trustees, at quinquennial intervals, a General Pool income distribution rate based on the Co</w:t>
      </w:r>
      <w:bookmarkStart w:id="1" w:name="_GoBack"/>
      <w:bookmarkEnd w:id="1"/>
      <w:r w:rsidRPr="001C6451">
        <w:rPr>
          <w:rFonts w:ascii="Arial" w:hAnsi="Arial" w:cs="Arial"/>
          <w:sz w:val="24"/>
          <w:szCs w:val="24"/>
        </w:rPr>
        <w:t>mmittee’s model for long-term sustainable investment returns</w:t>
      </w:r>
    </w:p>
    <w:p w:rsidR="001C6451" w:rsidRPr="001C6451" w:rsidRDefault="001C6451" w:rsidP="001C6451">
      <w:pPr>
        <w:pStyle w:val="08bullettext"/>
        <w:numPr>
          <w:ilvl w:val="0"/>
          <w:numId w:val="3"/>
        </w:numPr>
        <w:tabs>
          <w:tab w:val="clear" w:pos="566"/>
          <w:tab w:val="clear" w:pos="907"/>
          <w:tab w:val="left" w:pos="720"/>
        </w:tabs>
        <w:spacing w:after="300" w:line="300" w:lineRule="exact"/>
        <w:ind w:left="900" w:hanging="187"/>
        <w:rPr>
          <w:rFonts w:ascii="Arial" w:hAnsi="Arial" w:cs="Arial"/>
          <w:sz w:val="24"/>
          <w:szCs w:val="24"/>
        </w:rPr>
      </w:pPr>
      <w:r w:rsidRPr="001C6451">
        <w:rPr>
          <w:rFonts w:ascii="Arial" w:hAnsi="Arial" w:cs="Arial"/>
          <w:sz w:val="24"/>
          <w:szCs w:val="24"/>
        </w:rPr>
        <w:t>under delegated authority from the Board of Trustees, approve the General Pool distribution rate between these five-yearly updates</w:t>
      </w:r>
    </w:p>
    <w:p w:rsidR="001C6451" w:rsidRPr="001C6451" w:rsidRDefault="001C6451" w:rsidP="001C6451">
      <w:pPr>
        <w:pStyle w:val="08bullettext"/>
        <w:numPr>
          <w:ilvl w:val="0"/>
          <w:numId w:val="3"/>
        </w:numPr>
        <w:tabs>
          <w:tab w:val="clear" w:pos="566"/>
          <w:tab w:val="clear" w:pos="907"/>
          <w:tab w:val="left" w:pos="720"/>
        </w:tabs>
        <w:spacing w:after="300" w:line="300" w:lineRule="exact"/>
        <w:ind w:left="900" w:hanging="187"/>
        <w:rPr>
          <w:rFonts w:ascii="Arial" w:hAnsi="Arial" w:cs="Arial"/>
          <w:sz w:val="24"/>
          <w:szCs w:val="24"/>
        </w:rPr>
      </w:pPr>
      <w:r w:rsidRPr="001C6451">
        <w:rPr>
          <w:rFonts w:ascii="Arial" w:hAnsi="Arial" w:cs="Arial"/>
          <w:sz w:val="24"/>
          <w:szCs w:val="24"/>
        </w:rPr>
        <w:t>set the annual income distribution rate for the Cash, Short and Endowment Pools</w:t>
      </w:r>
    </w:p>
    <w:p w:rsidR="001C6451" w:rsidRPr="001C6451" w:rsidRDefault="001C6451" w:rsidP="001C6451">
      <w:pPr>
        <w:pStyle w:val="08bullettext"/>
        <w:numPr>
          <w:ilvl w:val="0"/>
          <w:numId w:val="3"/>
        </w:numPr>
        <w:tabs>
          <w:tab w:val="clear" w:pos="566"/>
          <w:tab w:val="clear" w:pos="907"/>
          <w:tab w:val="left" w:pos="720"/>
        </w:tabs>
        <w:spacing w:after="300" w:line="300" w:lineRule="exact"/>
        <w:ind w:left="900" w:hanging="187"/>
        <w:rPr>
          <w:rFonts w:ascii="Arial" w:hAnsi="Arial" w:cs="Arial"/>
          <w:sz w:val="24"/>
          <w:szCs w:val="24"/>
        </w:rPr>
      </w:pPr>
      <w:r w:rsidRPr="001C6451">
        <w:rPr>
          <w:rFonts w:ascii="Arial" w:hAnsi="Arial" w:cs="Arial"/>
          <w:sz w:val="24"/>
          <w:szCs w:val="24"/>
        </w:rPr>
        <w:t>delegate authority to Treasury staff to alter in-year distribution rates for the Cash and Short Pools in response to money market conditions</w:t>
      </w:r>
    </w:p>
    <w:p w:rsidR="001C6451" w:rsidRPr="001C6451" w:rsidRDefault="001C6451" w:rsidP="001C6451">
      <w:pPr>
        <w:pStyle w:val="08bullettext"/>
        <w:numPr>
          <w:ilvl w:val="0"/>
          <w:numId w:val="3"/>
        </w:numPr>
        <w:tabs>
          <w:tab w:val="clear" w:pos="566"/>
          <w:tab w:val="clear" w:pos="907"/>
          <w:tab w:val="left" w:pos="720"/>
        </w:tabs>
        <w:spacing w:after="300" w:line="300" w:lineRule="exact"/>
        <w:ind w:left="900" w:hanging="187"/>
        <w:rPr>
          <w:rFonts w:ascii="Arial" w:hAnsi="Arial" w:cs="Arial"/>
          <w:sz w:val="24"/>
          <w:szCs w:val="24"/>
        </w:rPr>
      </w:pPr>
      <w:r w:rsidRPr="001C6451">
        <w:rPr>
          <w:rFonts w:ascii="Arial" w:hAnsi="Arial" w:cs="Arial"/>
          <w:sz w:val="24"/>
          <w:szCs w:val="24"/>
        </w:rPr>
        <w:t>take account, in its decisions and recommendations, of the Trust’s socially responsible investment policy</w:t>
      </w:r>
    </w:p>
    <w:p w:rsidR="001C6451" w:rsidRPr="001C6451" w:rsidRDefault="001C6451" w:rsidP="001C6451">
      <w:pPr>
        <w:pStyle w:val="08bullettext"/>
        <w:numPr>
          <w:ilvl w:val="0"/>
          <w:numId w:val="3"/>
        </w:numPr>
        <w:tabs>
          <w:tab w:val="clear" w:pos="566"/>
          <w:tab w:val="clear" w:pos="907"/>
          <w:tab w:val="left" w:pos="720"/>
        </w:tabs>
        <w:spacing w:after="300" w:line="300" w:lineRule="exact"/>
        <w:ind w:left="900" w:hanging="187"/>
        <w:rPr>
          <w:rFonts w:ascii="Arial" w:hAnsi="Arial" w:cs="Arial"/>
          <w:sz w:val="24"/>
          <w:szCs w:val="24"/>
        </w:rPr>
      </w:pPr>
      <w:r w:rsidRPr="001C6451">
        <w:rPr>
          <w:rFonts w:ascii="Arial" w:hAnsi="Arial" w:cs="Arial"/>
          <w:sz w:val="24"/>
          <w:szCs w:val="24"/>
        </w:rPr>
        <w:t>decide on the list of counterparties and on the counterparty limits and credit ratings for the Trust’s management of the Cash Pool</w:t>
      </w:r>
    </w:p>
    <w:p w:rsidR="001C6451" w:rsidRPr="001C6451" w:rsidRDefault="001C6451" w:rsidP="001C6451">
      <w:pPr>
        <w:pStyle w:val="08bullettext"/>
        <w:numPr>
          <w:ilvl w:val="0"/>
          <w:numId w:val="3"/>
        </w:numPr>
        <w:tabs>
          <w:tab w:val="clear" w:pos="566"/>
          <w:tab w:val="clear" w:pos="907"/>
          <w:tab w:val="left" w:pos="720"/>
        </w:tabs>
        <w:spacing w:after="300" w:line="300" w:lineRule="exact"/>
        <w:ind w:left="900" w:hanging="187"/>
        <w:rPr>
          <w:rFonts w:ascii="Arial" w:hAnsi="Arial" w:cs="Arial"/>
        </w:rPr>
      </w:pPr>
      <w:r w:rsidRPr="001C6451">
        <w:rPr>
          <w:rFonts w:ascii="Arial" w:hAnsi="Arial" w:cs="Arial"/>
          <w:sz w:val="24"/>
          <w:szCs w:val="24"/>
        </w:rPr>
        <w:t>make available to the Board of Trustees the minutes of meetings and an annual report covering all of the Committee’s activities</w:t>
      </w:r>
    </w:p>
    <w:p w:rsidR="009D3CE7" w:rsidRPr="001C6451" w:rsidRDefault="009D3CE7"/>
    <w:sectPr w:rsidR="009D3CE7" w:rsidRPr="001C6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Courier New"/>
    <w:charset w:val="00"/>
    <w:family w:val="auto"/>
    <w:pitch w:val="variable"/>
    <w:sig w:usb0="03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E421E"/>
    <w:multiLevelType w:val="hybridMultilevel"/>
    <w:tmpl w:val="8CE6DA4C"/>
    <w:lvl w:ilvl="0" w:tplc="08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4B3E4CF9"/>
    <w:multiLevelType w:val="hybridMultilevel"/>
    <w:tmpl w:val="1206C20E"/>
    <w:lvl w:ilvl="0" w:tplc="7B96CE46">
      <w:start w:val="1"/>
      <w:numFmt w:val="bullet"/>
      <w:pStyle w:val="Jo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51"/>
    <w:rsid w:val="001C6451"/>
    <w:rsid w:val="009D3CE7"/>
    <w:rsid w:val="00F7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C6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style1">
    <w:name w:val="Jo style 1"/>
    <w:basedOn w:val="ListParagraph"/>
    <w:link w:val="Jostyle1Char"/>
    <w:qFormat/>
    <w:rsid w:val="00F7583F"/>
    <w:pPr>
      <w:numPr>
        <w:numId w:val="2"/>
      </w:numPr>
    </w:pPr>
    <w:rPr>
      <w:rFonts w:ascii="Arial" w:hAnsi="Arial" w:cs="Arial"/>
      <w:sz w:val="24"/>
      <w:szCs w:val="24"/>
    </w:rPr>
  </w:style>
  <w:style w:type="character" w:customStyle="1" w:styleId="Jostyle1Char">
    <w:name w:val="Jo style 1 Char"/>
    <w:basedOn w:val="ListParagraphChar"/>
    <w:link w:val="Jostyle1"/>
    <w:rsid w:val="00F7583F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7583F"/>
    <w:pPr>
      <w:spacing w:line="240" w:lineRule="auto"/>
      <w:ind w:left="720"/>
    </w:pPr>
    <w:rPr>
      <w:rFonts w:ascii="Calibri" w:eastAsia="Calibri" w:hAnsi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7583F"/>
    <w:rPr>
      <w:rFonts w:ascii="Calibri" w:eastAsia="Calibri" w:hAnsi="Calibri"/>
      <w:sz w:val="22"/>
      <w:szCs w:val="22"/>
    </w:rPr>
  </w:style>
  <w:style w:type="paragraph" w:customStyle="1" w:styleId="08bullettext">
    <w:name w:val="08_bullet text"/>
    <w:basedOn w:val="Normal"/>
    <w:rsid w:val="001C6451"/>
    <w:pPr>
      <w:keepLines/>
      <w:tabs>
        <w:tab w:val="left" w:pos="566"/>
        <w:tab w:val="left" w:pos="907"/>
      </w:tabs>
      <w:spacing w:after="110" w:line="220" w:lineRule="exact"/>
      <w:ind w:left="850" w:hanging="284"/>
    </w:pPr>
    <w:rPr>
      <w:rFonts w:ascii="Helvetica 55 Roman" w:eastAsia="Times New Roman" w:hAnsi="Helvetica 55 Roman" w:cs="Times New Roman"/>
      <w:sz w:val="20"/>
      <w:szCs w:val="20"/>
      <w:lang w:eastAsia="en-GB"/>
    </w:rPr>
  </w:style>
  <w:style w:type="paragraph" w:customStyle="1" w:styleId="07text">
    <w:name w:val="07_text"/>
    <w:rsid w:val="001C6451"/>
    <w:pPr>
      <w:keepLines/>
      <w:tabs>
        <w:tab w:val="left" w:pos="566"/>
        <w:tab w:val="left" w:pos="907"/>
      </w:tabs>
      <w:spacing w:after="110" w:line="220" w:lineRule="exact"/>
      <w:ind w:left="453" w:hanging="284"/>
    </w:pPr>
    <w:rPr>
      <w:rFonts w:ascii="Helvetica 55 Roman" w:hAnsi="Helvetica 55 Roman"/>
      <w:lang w:eastAsia="en-GB"/>
    </w:rPr>
  </w:style>
  <w:style w:type="character" w:customStyle="1" w:styleId="Style2Char">
    <w:name w:val="Style2 Char"/>
    <w:basedOn w:val="DefaultParagraphFont"/>
    <w:link w:val="Style2"/>
    <w:locked/>
    <w:rsid w:val="001C6451"/>
    <w:rPr>
      <w:rFonts w:ascii="Arial" w:hAnsi="Arial" w:cs="Arial"/>
      <w:bCs/>
      <w:iCs/>
      <w:color w:val="4F81BD" w:themeColor="accent1"/>
      <w:sz w:val="36"/>
      <w:szCs w:val="36"/>
      <w:lang w:eastAsia="en-GB"/>
    </w:rPr>
  </w:style>
  <w:style w:type="paragraph" w:customStyle="1" w:styleId="Style2">
    <w:name w:val="Style2"/>
    <w:basedOn w:val="Heading2"/>
    <w:link w:val="Style2Char"/>
    <w:qFormat/>
    <w:rsid w:val="001C6451"/>
    <w:pPr>
      <w:keepLines w:val="0"/>
      <w:spacing w:before="240" w:after="60" w:line="240" w:lineRule="auto"/>
    </w:pPr>
    <w:rPr>
      <w:rFonts w:ascii="Arial" w:eastAsia="Times New Roman" w:hAnsi="Arial" w:cs="Arial"/>
      <w:b w:val="0"/>
      <w:iCs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1C6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C6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style1">
    <w:name w:val="Jo style 1"/>
    <w:basedOn w:val="ListParagraph"/>
    <w:link w:val="Jostyle1Char"/>
    <w:qFormat/>
    <w:rsid w:val="00F7583F"/>
    <w:pPr>
      <w:numPr>
        <w:numId w:val="2"/>
      </w:numPr>
    </w:pPr>
    <w:rPr>
      <w:rFonts w:ascii="Arial" w:hAnsi="Arial" w:cs="Arial"/>
      <w:sz w:val="24"/>
      <w:szCs w:val="24"/>
    </w:rPr>
  </w:style>
  <w:style w:type="character" w:customStyle="1" w:styleId="Jostyle1Char">
    <w:name w:val="Jo style 1 Char"/>
    <w:basedOn w:val="ListParagraphChar"/>
    <w:link w:val="Jostyle1"/>
    <w:rsid w:val="00F7583F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7583F"/>
    <w:pPr>
      <w:spacing w:line="240" w:lineRule="auto"/>
      <w:ind w:left="720"/>
    </w:pPr>
    <w:rPr>
      <w:rFonts w:ascii="Calibri" w:eastAsia="Calibri" w:hAnsi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7583F"/>
    <w:rPr>
      <w:rFonts w:ascii="Calibri" w:eastAsia="Calibri" w:hAnsi="Calibri"/>
      <w:sz w:val="22"/>
      <w:szCs w:val="22"/>
    </w:rPr>
  </w:style>
  <w:style w:type="paragraph" w:customStyle="1" w:styleId="08bullettext">
    <w:name w:val="08_bullet text"/>
    <w:basedOn w:val="Normal"/>
    <w:rsid w:val="001C6451"/>
    <w:pPr>
      <w:keepLines/>
      <w:tabs>
        <w:tab w:val="left" w:pos="566"/>
        <w:tab w:val="left" w:pos="907"/>
      </w:tabs>
      <w:spacing w:after="110" w:line="220" w:lineRule="exact"/>
      <w:ind w:left="850" w:hanging="284"/>
    </w:pPr>
    <w:rPr>
      <w:rFonts w:ascii="Helvetica 55 Roman" w:eastAsia="Times New Roman" w:hAnsi="Helvetica 55 Roman" w:cs="Times New Roman"/>
      <w:sz w:val="20"/>
      <w:szCs w:val="20"/>
      <w:lang w:eastAsia="en-GB"/>
    </w:rPr>
  </w:style>
  <w:style w:type="paragraph" w:customStyle="1" w:styleId="07text">
    <w:name w:val="07_text"/>
    <w:rsid w:val="001C6451"/>
    <w:pPr>
      <w:keepLines/>
      <w:tabs>
        <w:tab w:val="left" w:pos="566"/>
        <w:tab w:val="left" w:pos="907"/>
      </w:tabs>
      <w:spacing w:after="110" w:line="220" w:lineRule="exact"/>
      <w:ind w:left="453" w:hanging="284"/>
    </w:pPr>
    <w:rPr>
      <w:rFonts w:ascii="Helvetica 55 Roman" w:hAnsi="Helvetica 55 Roman"/>
      <w:lang w:eastAsia="en-GB"/>
    </w:rPr>
  </w:style>
  <w:style w:type="character" w:customStyle="1" w:styleId="Style2Char">
    <w:name w:val="Style2 Char"/>
    <w:basedOn w:val="DefaultParagraphFont"/>
    <w:link w:val="Style2"/>
    <w:locked/>
    <w:rsid w:val="001C6451"/>
    <w:rPr>
      <w:rFonts w:ascii="Arial" w:hAnsi="Arial" w:cs="Arial"/>
      <w:bCs/>
      <w:iCs/>
      <w:color w:val="4F81BD" w:themeColor="accent1"/>
      <w:sz w:val="36"/>
      <w:szCs w:val="36"/>
      <w:lang w:eastAsia="en-GB"/>
    </w:rPr>
  </w:style>
  <w:style w:type="paragraph" w:customStyle="1" w:styleId="Style2">
    <w:name w:val="Style2"/>
    <w:basedOn w:val="Heading2"/>
    <w:link w:val="Style2Char"/>
    <w:qFormat/>
    <w:rsid w:val="001C6451"/>
    <w:pPr>
      <w:keepLines w:val="0"/>
      <w:spacing w:before="240" w:after="60" w:line="240" w:lineRule="auto"/>
    </w:pPr>
    <w:rPr>
      <w:rFonts w:ascii="Arial" w:eastAsia="Times New Roman" w:hAnsi="Arial" w:cs="Arial"/>
      <w:b w:val="0"/>
      <w:iCs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1C6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Cooke, Jo</dc:creator>
  <cp:lastModifiedBy>Cooke, Jo</cp:lastModifiedBy>
  <cp:revision>1</cp:revision>
  <dcterms:created xsi:type="dcterms:W3CDTF">2017-05-19T15:01:00Z</dcterms:created>
  <dcterms:modified xsi:type="dcterms:W3CDTF">2017-05-19T15:03:00Z</dcterms:modified>
</cp:coreProperties>
</file>