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BC0" w:rsidRPr="001B1306" w:rsidRDefault="001B1306" w:rsidP="001B1306">
      <w:pPr>
        <w:ind w:left="1134"/>
        <w:rPr>
          <w:rFonts w:ascii="Arial" w:hAnsi="Arial" w:cs="Arial"/>
          <w:u w:val="single"/>
        </w:rPr>
      </w:pPr>
      <w:r w:rsidRPr="001B1306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0" locked="1" layoutInCell="1" allowOverlap="1" wp14:anchorId="1AC0BEDC" wp14:editId="6F66C254">
            <wp:simplePos x="0" y="0"/>
            <wp:positionH relativeFrom="page">
              <wp:posOffset>872490</wp:posOffset>
            </wp:positionH>
            <wp:positionV relativeFrom="page">
              <wp:posOffset>539115</wp:posOffset>
            </wp:positionV>
            <wp:extent cx="597535" cy="899795"/>
            <wp:effectExtent l="0" t="0" r="0" b="0"/>
            <wp:wrapNone/>
            <wp:docPr id="1" name="Picture 1" descr="NT Letterhead E leaf Pur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T Letterhead E leaf Purpl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1306">
        <w:rPr>
          <w:rFonts w:ascii="Arial" w:hAnsi="Arial" w:cs="Arial"/>
          <w:b/>
          <w:color w:val="410546"/>
        </w:rPr>
        <w:t xml:space="preserve">National Trust </w:t>
      </w:r>
      <w:r w:rsidR="007D7BC0" w:rsidRPr="001B1306">
        <w:rPr>
          <w:rFonts w:ascii="Arial" w:hAnsi="Arial" w:cs="Arial"/>
          <w:b/>
          <w:color w:val="410546"/>
        </w:rPr>
        <w:t xml:space="preserve">Group </w:t>
      </w:r>
      <w:r w:rsidRPr="001B1306">
        <w:rPr>
          <w:rFonts w:ascii="Arial" w:hAnsi="Arial" w:cs="Arial"/>
          <w:b/>
          <w:color w:val="410546"/>
        </w:rPr>
        <w:t xml:space="preserve">Personal </w:t>
      </w:r>
      <w:r w:rsidR="007D7BC0" w:rsidRPr="001B1306">
        <w:rPr>
          <w:rFonts w:ascii="Arial" w:hAnsi="Arial" w:cs="Arial"/>
          <w:b/>
          <w:color w:val="410546"/>
        </w:rPr>
        <w:t xml:space="preserve">Pension </w:t>
      </w:r>
      <w:r w:rsidR="001C5610">
        <w:rPr>
          <w:rFonts w:ascii="Arial" w:hAnsi="Arial" w:cs="Arial"/>
          <w:b/>
          <w:color w:val="410546"/>
        </w:rPr>
        <w:t>Plan</w:t>
      </w:r>
      <w:r w:rsidRPr="001B1306">
        <w:rPr>
          <w:rFonts w:ascii="Arial" w:hAnsi="Arial" w:cs="Arial"/>
          <w:b/>
          <w:color w:val="410546"/>
        </w:rPr>
        <w:t xml:space="preserve"> Governance Committee</w:t>
      </w:r>
    </w:p>
    <w:p w:rsidR="001B1306" w:rsidRPr="001B1306" w:rsidRDefault="001B1306" w:rsidP="001B1306">
      <w:pPr>
        <w:ind w:left="1134"/>
        <w:rPr>
          <w:rFonts w:ascii="Arial" w:hAnsi="Arial" w:cs="Arial"/>
          <w:sz w:val="40"/>
          <w:szCs w:val="40"/>
        </w:rPr>
      </w:pPr>
      <w:r w:rsidRPr="001B1306">
        <w:rPr>
          <w:rFonts w:ascii="Arial" w:hAnsi="Arial" w:cs="Arial"/>
          <w:sz w:val="40"/>
          <w:szCs w:val="40"/>
        </w:rPr>
        <w:t>Terms of Reference</w:t>
      </w:r>
    </w:p>
    <w:p w:rsidR="001B1306" w:rsidRPr="001B1306" w:rsidRDefault="001B1306" w:rsidP="001B1306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before="360" w:after="360" w:line="240" w:lineRule="auto"/>
        <w:ind w:left="426" w:hanging="426"/>
        <w:textAlignment w:val="baseline"/>
        <w:rPr>
          <w:rFonts w:ascii="Arial" w:eastAsia="Times New Roman" w:hAnsi="Arial" w:cs="Arial"/>
          <w:b/>
          <w:color w:val="410546"/>
          <w:kern w:val="16"/>
        </w:rPr>
      </w:pPr>
      <w:r w:rsidRPr="001B1306">
        <w:rPr>
          <w:rFonts w:ascii="Arial" w:eastAsia="Times New Roman" w:hAnsi="Arial" w:cs="Arial"/>
          <w:b/>
          <w:color w:val="410546"/>
          <w:kern w:val="16"/>
        </w:rPr>
        <w:t>Background</w:t>
      </w:r>
    </w:p>
    <w:p w:rsidR="00EF65DF" w:rsidRPr="00EF65DF" w:rsidRDefault="00EF65DF" w:rsidP="00EF65DF">
      <w:pPr>
        <w:tabs>
          <w:tab w:val="left" w:pos="567"/>
        </w:tabs>
        <w:rPr>
          <w:rFonts w:ascii="Arial" w:hAnsi="Arial" w:cs="Arial"/>
          <w:sz w:val="18"/>
          <w:szCs w:val="18"/>
        </w:rPr>
      </w:pPr>
      <w:r w:rsidRPr="00EF65DF">
        <w:rPr>
          <w:rFonts w:ascii="Arial" w:hAnsi="Arial" w:cs="Arial"/>
          <w:sz w:val="18"/>
          <w:szCs w:val="18"/>
        </w:rPr>
        <w:t xml:space="preserve">The National Trust Group Personal Pension </w:t>
      </w:r>
      <w:r w:rsidR="001C5610">
        <w:rPr>
          <w:rFonts w:ascii="Arial" w:hAnsi="Arial" w:cs="Arial"/>
          <w:sz w:val="18"/>
          <w:szCs w:val="18"/>
        </w:rPr>
        <w:t>Plan</w:t>
      </w:r>
      <w:r w:rsidRPr="00EF65DF">
        <w:rPr>
          <w:rFonts w:ascii="Arial" w:hAnsi="Arial" w:cs="Arial"/>
          <w:sz w:val="18"/>
          <w:szCs w:val="18"/>
        </w:rPr>
        <w:t xml:space="preserve"> (NTGPPP</w:t>
      </w:r>
      <w:r w:rsidR="006E0355">
        <w:rPr>
          <w:rFonts w:ascii="Arial" w:hAnsi="Arial" w:cs="Arial"/>
          <w:sz w:val="18"/>
          <w:szCs w:val="18"/>
        </w:rPr>
        <w:t xml:space="preserve"> or ‘the plan’</w:t>
      </w:r>
      <w:r w:rsidRPr="00EF65DF">
        <w:rPr>
          <w:rFonts w:ascii="Arial" w:hAnsi="Arial" w:cs="Arial"/>
          <w:sz w:val="18"/>
          <w:szCs w:val="18"/>
        </w:rPr>
        <w:t>) is the qualifying</w:t>
      </w:r>
      <w:r>
        <w:rPr>
          <w:rFonts w:ascii="Arial" w:hAnsi="Arial" w:cs="Arial"/>
          <w:sz w:val="18"/>
          <w:szCs w:val="18"/>
        </w:rPr>
        <w:t xml:space="preserve"> workplace pension scheme offered to </w:t>
      </w:r>
      <w:r w:rsidR="00586725">
        <w:rPr>
          <w:rFonts w:ascii="Arial" w:hAnsi="Arial" w:cs="Arial"/>
          <w:sz w:val="18"/>
          <w:szCs w:val="18"/>
        </w:rPr>
        <w:t xml:space="preserve">all </w:t>
      </w:r>
      <w:r>
        <w:rPr>
          <w:rFonts w:ascii="Arial" w:hAnsi="Arial" w:cs="Arial"/>
          <w:sz w:val="18"/>
          <w:szCs w:val="18"/>
        </w:rPr>
        <w:t xml:space="preserve">employees and used by National </w:t>
      </w:r>
      <w:r w:rsidRPr="00EF65DF">
        <w:rPr>
          <w:rFonts w:ascii="Arial" w:hAnsi="Arial" w:cs="Arial"/>
          <w:sz w:val="18"/>
          <w:szCs w:val="18"/>
        </w:rPr>
        <w:t>Trust</w:t>
      </w:r>
      <w:r>
        <w:rPr>
          <w:rFonts w:ascii="Arial" w:hAnsi="Arial" w:cs="Arial"/>
          <w:sz w:val="18"/>
          <w:szCs w:val="18"/>
        </w:rPr>
        <w:t xml:space="preserve"> (NT) t</w:t>
      </w:r>
      <w:r w:rsidRPr="00EF65DF">
        <w:rPr>
          <w:rFonts w:ascii="Arial" w:hAnsi="Arial" w:cs="Arial"/>
          <w:sz w:val="18"/>
          <w:szCs w:val="18"/>
        </w:rPr>
        <w:t xml:space="preserve">o satisfy </w:t>
      </w:r>
      <w:r>
        <w:rPr>
          <w:rFonts w:ascii="Arial" w:hAnsi="Arial" w:cs="Arial"/>
          <w:sz w:val="18"/>
          <w:szCs w:val="18"/>
        </w:rPr>
        <w:t>its</w:t>
      </w:r>
      <w:r w:rsidRPr="00EF65DF">
        <w:rPr>
          <w:rFonts w:ascii="Arial" w:hAnsi="Arial" w:cs="Arial"/>
          <w:sz w:val="18"/>
          <w:szCs w:val="18"/>
        </w:rPr>
        <w:t xml:space="preserve"> legal obligations under </w:t>
      </w:r>
      <w:r>
        <w:rPr>
          <w:rFonts w:ascii="Arial" w:hAnsi="Arial" w:cs="Arial"/>
          <w:sz w:val="18"/>
          <w:szCs w:val="18"/>
        </w:rPr>
        <w:t>automatic enrolment</w:t>
      </w:r>
      <w:r w:rsidRPr="00EF65DF">
        <w:rPr>
          <w:rFonts w:ascii="Arial" w:hAnsi="Arial" w:cs="Arial"/>
          <w:sz w:val="18"/>
          <w:szCs w:val="18"/>
        </w:rPr>
        <w:t xml:space="preserve"> regulations</w:t>
      </w:r>
      <w:r>
        <w:rPr>
          <w:rFonts w:ascii="Arial" w:hAnsi="Arial" w:cs="Arial"/>
          <w:sz w:val="18"/>
          <w:szCs w:val="18"/>
        </w:rPr>
        <w:t xml:space="preserve">. </w:t>
      </w:r>
      <w:r w:rsidRPr="00EF65DF">
        <w:rPr>
          <w:rFonts w:ascii="Arial" w:hAnsi="Arial" w:cs="Arial"/>
          <w:sz w:val="18"/>
          <w:szCs w:val="18"/>
        </w:rPr>
        <w:t>It is provided by Legal and General.</w:t>
      </w:r>
    </w:p>
    <w:p w:rsidR="007D7BC0" w:rsidRPr="001B1306" w:rsidRDefault="00012979" w:rsidP="001B1306">
      <w:pPr>
        <w:tabs>
          <w:tab w:val="left" w:pos="56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</w:t>
      </w:r>
      <w:r w:rsidR="001C5610">
        <w:rPr>
          <w:rFonts w:ascii="Arial" w:hAnsi="Arial" w:cs="Arial"/>
          <w:sz w:val="18"/>
          <w:szCs w:val="18"/>
        </w:rPr>
        <w:t>NTGPPP</w:t>
      </w:r>
      <w:r>
        <w:rPr>
          <w:rFonts w:ascii="Arial" w:hAnsi="Arial" w:cs="Arial"/>
          <w:sz w:val="18"/>
          <w:szCs w:val="18"/>
        </w:rPr>
        <w:t xml:space="preserve"> uses Legal &amp; General’s Worksave Pension </w:t>
      </w:r>
      <w:r w:rsidR="001C5610">
        <w:rPr>
          <w:rFonts w:ascii="Arial" w:hAnsi="Arial" w:cs="Arial"/>
          <w:sz w:val="18"/>
          <w:szCs w:val="18"/>
        </w:rPr>
        <w:t>Plan</w:t>
      </w:r>
      <w:r>
        <w:rPr>
          <w:rFonts w:ascii="Arial" w:hAnsi="Arial" w:cs="Arial"/>
          <w:sz w:val="18"/>
          <w:szCs w:val="18"/>
        </w:rPr>
        <w:t xml:space="preserve"> product which is registered </w:t>
      </w:r>
      <w:r w:rsidR="00496D95" w:rsidRPr="001B1306">
        <w:rPr>
          <w:rFonts w:ascii="Arial" w:hAnsi="Arial" w:cs="Arial"/>
          <w:sz w:val="18"/>
          <w:szCs w:val="18"/>
        </w:rPr>
        <w:t>with HMRC</w:t>
      </w:r>
      <w:r w:rsidR="001C5610">
        <w:rPr>
          <w:rFonts w:ascii="Arial" w:hAnsi="Arial" w:cs="Arial"/>
          <w:sz w:val="18"/>
          <w:szCs w:val="18"/>
        </w:rPr>
        <w:t xml:space="preserve"> and The Pensions Regulator</w:t>
      </w:r>
      <w:r w:rsidR="00CB4FB5" w:rsidRPr="001B1306">
        <w:rPr>
          <w:rFonts w:ascii="Arial" w:hAnsi="Arial" w:cs="Arial"/>
          <w:sz w:val="18"/>
          <w:szCs w:val="18"/>
        </w:rPr>
        <w:t>.</w:t>
      </w:r>
      <w:r w:rsidR="001C5610">
        <w:rPr>
          <w:rFonts w:ascii="Arial" w:hAnsi="Arial" w:cs="Arial"/>
          <w:sz w:val="18"/>
          <w:szCs w:val="18"/>
        </w:rPr>
        <w:t xml:space="preserve"> </w:t>
      </w:r>
      <w:r w:rsidR="00CB4FB5" w:rsidRPr="001B130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HMRC </w:t>
      </w:r>
      <w:r w:rsidR="00CB4FB5" w:rsidRPr="001B1306">
        <w:rPr>
          <w:rFonts w:ascii="Arial" w:hAnsi="Arial" w:cs="Arial"/>
          <w:sz w:val="18"/>
          <w:szCs w:val="18"/>
        </w:rPr>
        <w:t>registration allow</w:t>
      </w:r>
      <w:r>
        <w:rPr>
          <w:rFonts w:ascii="Arial" w:hAnsi="Arial" w:cs="Arial"/>
          <w:sz w:val="18"/>
          <w:szCs w:val="18"/>
        </w:rPr>
        <w:t>s</w:t>
      </w:r>
      <w:r w:rsidR="00CB4FB5" w:rsidRPr="001B130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contributions </w:t>
      </w:r>
      <w:r w:rsidR="001C5610">
        <w:rPr>
          <w:rFonts w:ascii="Arial" w:hAnsi="Arial" w:cs="Arial"/>
          <w:sz w:val="18"/>
          <w:szCs w:val="18"/>
        </w:rPr>
        <w:t xml:space="preserve">and benefits </w:t>
      </w:r>
      <w:r w:rsidR="00496D95" w:rsidRPr="001B1306">
        <w:rPr>
          <w:rFonts w:ascii="Arial" w:hAnsi="Arial" w:cs="Arial"/>
          <w:sz w:val="18"/>
          <w:szCs w:val="18"/>
        </w:rPr>
        <w:t xml:space="preserve">to qualify </w:t>
      </w:r>
      <w:r>
        <w:rPr>
          <w:rFonts w:ascii="Arial" w:hAnsi="Arial" w:cs="Arial"/>
          <w:sz w:val="18"/>
          <w:szCs w:val="18"/>
        </w:rPr>
        <w:t xml:space="preserve">for favourable </w:t>
      </w:r>
      <w:r w:rsidR="00496D95" w:rsidRPr="001B1306">
        <w:rPr>
          <w:rFonts w:ascii="Arial" w:hAnsi="Arial" w:cs="Arial"/>
          <w:sz w:val="18"/>
          <w:szCs w:val="18"/>
        </w:rPr>
        <w:t xml:space="preserve">tax treatment.  Individual contracts are issued </w:t>
      </w:r>
      <w:r w:rsidR="00CB4FB5" w:rsidRPr="001B1306">
        <w:rPr>
          <w:rFonts w:ascii="Arial" w:hAnsi="Arial" w:cs="Arial"/>
          <w:sz w:val="18"/>
          <w:szCs w:val="18"/>
        </w:rPr>
        <w:t xml:space="preserve">by the provider </w:t>
      </w:r>
      <w:r w:rsidR="00496D95" w:rsidRPr="001B1306">
        <w:rPr>
          <w:rFonts w:ascii="Arial" w:hAnsi="Arial" w:cs="Arial"/>
          <w:sz w:val="18"/>
          <w:szCs w:val="18"/>
        </w:rPr>
        <w:t xml:space="preserve">to </w:t>
      </w:r>
      <w:r w:rsidR="00391D5E">
        <w:rPr>
          <w:rFonts w:ascii="Arial" w:hAnsi="Arial" w:cs="Arial"/>
          <w:sz w:val="18"/>
          <w:szCs w:val="18"/>
        </w:rPr>
        <w:t>employees</w:t>
      </w:r>
      <w:r w:rsidR="00496D95" w:rsidRPr="001B1306">
        <w:rPr>
          <w:rFonts w:ascii="Arial" w:hAnsi="Arial" w:cs="Arial"/>
          <w:sz w:val="18"/>
          <w:szCs w:val="18"/>
        </w:rPr>
        <w:t xml:space="preserve"> joining the</w:t>
      </w:r>
      <w:r w:rsidR="00CB4FB5" w:rsidRPr="001B1306">
        <w:rPr>
          <w:rFonts w:ascii="Arial" w:hAnsi="Arial" w:cs="Arial"/>
          <w:sz w:val="18"/>
          <w:szCs w:val="18"/>
        </w:rPr>
        <w:t xml:space="preserve"> </w:t>
      </w:r>
      <w:r w:rsidR="00391D5E">
        <w:rPr>
          <w:rFonts w:ascii="Arial" w:hAnsi="Arial" w:cs="Arial"/>
          <w:sz w:val="18"/>
          <w:szCs w:val="18"/>
        </w:rPr>
        <w:t>plan.</w:t>
      </w:r>
    </w:p>
    <w:p w:rsidR="00EF65DF" w:rsidRPr="00012979" w:rsidRDefault="001C5610" w:rsidP="00391D5E">
      <w:pPr>
        <w:tabs>
          <w:tab w:val="left" w:pos="567"/>
        </w:tabs>
        <w:rPr>
          <w:rFonts w:ascii="Arial" w:hAnsi="Arial" w:cs="Arial"/>
          <w:sz w:val="18"/>
          <w:szCs w:val="18"/>
        </w:rPr>
      </w:pPr>
      <w:r w:rsidRPr="001C5610">
        <w:rPr>
          <w:rFonts w:ascii="Arial" w:hAnsi="Arial" w:cs="Arial"/>
          <w:sz w:val="18"/>
          <w:szCs w:val="18"/>
        </w:rPr>
        <w:t xml:space="preserve">Although there is no legal requirement </w:t>
      </w:r>
      <w:r>
        <w:rPr>
          <w:rFonts w:ascii="Arial" w:hAnsi="Arial" w:cs="Arial"/>
          <w:sz w:val="18"/>
          <w:szCs w:val="18"/>
        </w:rPr>
        <w:t xml:space="preserve">for </w:t>
      </w:r>
      <w:r w:rsidRPr="001C5610">
        <w:rPr>
          <w:rFonts w:ascii="Arial" w:hAnsi="Arial" w:cs="Arial"/>
          <w:sz w:val="18"/>
          <w:szCs w:val="18"/>
        </w:rPr>
        <w:t xml:space="preserve">employers </w:t>
      </w:r>
      <w:r>
        <w:rPr>
          <w:rFonts w:ascii="Arial" w:hAnsi="Arial" w:cs="Arial"/>
          <w:sz w:val="18"/>
          <w:szCs w:val="18"/>
        </w:rPr>
        <w:t xml:space="preserve">to have </w:t>
      </w:r>
      <w:r w:rsidR="00391D5E" w:rsidRPr="001C5610">
        <w:rPr>
          <w:rFonts w:ascii="Arial" w:hAnsi="Arial" w:cs="Arial"/>
          <w:sz w:val="18"/>
          <w:szCs w:val="18"/>
        </w:rPr>
        <w:t xml:space="preserve">formal </w:t>
      </w:r>
      <w:r>
        <w:rPr>
          <w:rFonts w:ascii="Arial" w:hAnsi="Arial" w:cs="Arial"/>
          <w:sz w:val="18"/>
          <w:szCs w:val="18"/>
        </w:rPr>
        <w:t xml:space="preserve">oversight of </w:t>
      </w:r>
      <w:r w:rsidRPr="001C5610">
        <w:rPr>
          <w:rFonts w:ascii="Arial" w:hAnsi="Arial" w:cs="Arial"/>
          <w:sz w:val="18"/>
          <w:szCs w:val="18"/>
        </w:rPr>
        <w:t>contract-based pension schemes,</w:t>
      </w:r>
      <w:r>
        <w:rPr>
          <w:rFonts w:ascii="Arial" w:hAnsi="Arial" w:cs="Arial"/>
          <w:sz w:val="18"/>
          <w:szCs w:val="18"/>
        </w:rPr>
        <w:t xml:space="preserve"> NT </w:t>
      </w:r>
      <w:r w:rsidR="00EF65DF">
        <w:rPr>
          <w:rFonts w:ascii="Arial" w:hAnsi="Arial" w:cs="Arial"/>
          <w:sz w:val="18"/>
          <w:szCs w:val="18"/>
        </w:rPr>
        <w:t>has established</w:t>
      </w:r>
      <w:r>
        <w:rPr>
          <w:rFonts w:ascii="Arial" w:hAnsi="Arial" w:cs="Arial"/>
          <w:sz w:val="18"/>
          <w:szCs w:val="18"/>
        </w:rPr>
        <w:t xml:space="preserve"> a governance committee, known as </w:t>
      </w:r>
      <w:r w:rsidR="00391D5E">
        <w:rPr>
          <w:rFonts w:ascii="Arial" w:hAnsi="Arial" w:cs="Arial"/>
          <w:sz w:val="18"/>
          <w:szCs w:val="18"/>
        </w:rPr>
        <w:t xml:space="preserve">National </w:t>
      </w:r>
      <w:r w:rsidR="00391D5E" w:rsidRPr="00391D5E">
        <w:rPr>
          <w:rFonts w:ascii="Arial" w:hAnsi="Arial" w:cs="Arial"/>
          <w:sz w:val="18"/>
          <w:szCs w:val="18"/>
        </w:rPr>
        <w:t>Trust Group Personal Pension Plan Governance Committee</w:t>
      </w:r>
      <w:r w:rsidR="00391D5E">
        <w:rPr>
          <w:rFonts w:ascii="Arial" w:hAnsi="Arial" w:cs="Arial"/>
          <w:sz w:val="18"/>
          <w:szCs w:val="18"/>
        </w:rPr>
        <w:t xml:space="preserve"> (</w:t>
      </w:r>
      <w:r>
        <w:rPr>
          <w:rFonts w:ascii="Arial" w:hAnsi="Arial" w:cs="Arial"/>
          <w:sz w:val="18"/>
          <w:szCs w:val="18"/>
        </w:rPr>
        <w:t>NTGPPPGC</w:t>
      </w:r>
      <w:r w:rsidR="008765F8">
        <w:rPr>
          <w:rFonts w:ascii="Arial" w:hAnsi="Arial" w:cs="Arial"/>
          <w:sz w:val="18"/>
          <w:szCs w:val="18"/>
        </w:rPr>
        <w:t xml:space="preserve"> or ‘the Committee’</w:t>
      </w:r>
      <w:r w:rsidR="00391D5E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.  </w:t>
      </w:r>
      <w:r w:rsidR="00EF65DF" w:rsidRPr="00012979">
        <w:rPr>
          <w:rFonts w:ascii="Arial" w:hAnsi="Arial" w:cs="Arial"/>
          <w:sz w:val="18"/>
          <w:szCs w:val="18"/>
        </w:rPr>
        <w:t xml:space="preserve">This document sets out the terms of reference for the </w:t>
      </w:r>
      <w:r w:rsidR="00EF65DF">
        <w:rPr>
          <w:rFonts w:ascii="Arial" w:hAnsi="Arial" w:cs="Arial"/>
          <w:sz w:val="18"/>
          <w:szCs w:val="18"/>
        </w:rPr>
        <w:t>NTGPPPGC</w:t>
      </w:r>
      <w:r w:rsidR="00EF65DF" w:rsidRPr="00012979">
        <w:rPr>
          <w:rFonts w:ascii="Arial" w:hAnsi="Arial" w:cs="Arial"/>
          <w:sz w:val="18"/>
          <w:szCs w:val="18"/>
        </w:rPr>
        <w:t>.</w:t>
      </w:r>
    </w:p>
    <w:p w:rsidR="007D7BC0" w:rsidRPr="001B1306" w:rsidRDefault="007D7BC0" w:rsidP="001B1306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before="360" w:after="360" w:line="240" w:lineRule="auto"/>
        <w:ind w:left="426" w:hanging="426"/>
        <w:textAlignment w:val="baseline"/>
        <w:rPr>
          <w:rFonts w:ascii="Arial" w:eastAsia="Times New Roman" w:hAnsi="Arial" w:cs="Arial"/>
          <w:b/>
          <w:color w:val="410546"/>
          <w:kern w:val="16"/>
        </w:rPr>
      </w:pPr>
      <w:r w:rsidRPr="001B1306">
        <w:rPr>
          <w:rFonts w:ascii="Arial" w:eastAsia="Times New Roman" w:hAnsi="Arial" w:cs="Arial"/>
          <w:b/>
          <w:color w:val="410546"/>
          <w:kern w:val="16"/>
        </w:rPr>
        <w:t>Objectives</w:t>
      </w:r>
    </w:p>
    <w:p w:rsidR="001C5610" w:rsidRPr="001C5610" w:rsidRDefault="001C5610" w:rsidP="001C5610">
      <w:pPr>
        <w:tabs>
          <w:tab w:val="left" w:pos="56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NT’s </w:t>
      </w:r>
      <w:r w:rsidRPr="001C5610">
        <w:rPr>
          <w:rFonts w:ascii="Arial" w:hAnsi="Arial" w:cs="Arial"/>
          <w:sz w:val="18"/>
          <w:szCs w:val="18"/>
        </w:rPr>
        <w:t xml:space="preserve">strategic objectives for the </w:t>
      </w:r>
      <w:r>
        <w:rPr>
          <w:rFonts w:ascii="Arial" w:hAnsi="Arial" w:cs="Arial"/>
          <w:sz w:val="18"/>
          <w:szCs w:val="18"/>
        </w:rPr>
        <w:t>NTGPPP</w:t>
      </w:r>
      <w:r w:rsidRPr="001C5610">
        <w:rPr>
          <w:rFonts w:ascii="Arial" w:hAnsi="Arial" w:cs="Arial"/>
          <w:sz w:val="18"/>
          <w:szCs w:val="18"/>
        </w:rPr>
        <w:t xml:space="preserve"> are</w:t>
      </w:r>
    </w:p>
    <w:p w:rsidR="001C5610" w:rsidRPr="001C5610" w:rsidRDefault="001C5610" w:rsidP="001C5610">
      <w:pPr>
        <w:pStyle w:val="ListBullet"/>
        <w:numPr>
          <w:ilvl w:val="0"/>
          <w:numId w:val="0"/>
        </w:numPr>
        <w:tabs>
          <w:tab w:val="left" w:pos="907"/>
          <w:tab w:val="right" w:pos="9185"/>
        </w:tabs>
        <w:spacing w:before="120" w:after="120" w:line="240" w:lineRule="auto"/>
        <w:ind w:left="720" w:right="567"/>
        <w:jc w:val="left"/>
        <w:rPr>
          <w:rFonts w:ascii="Arial" w:hAnsi="Arial" w:cs="Arial"/>
          <w:i/>
          <w:sz w:val="18"/>
          <w:szCs w:val="18"/>
        </w:rPr>
      </w:pPr>
      <w:r w:rsidRPr="001C5610">
        <w:rPr>
          <w:rFonts w:ascii="Arial" w:hAnsi="Arial" w:cs="Arial"/>
          <w:i/>
          <w:sz w:val="18"/>
          <w:szCs w:val="18"/>
        </w:rPr>
        <w:t xml:space="preserve">To assist </w:t>
      </w:r>
      <w:r>
        <w:rPr>
          <w:rFonts w:ascii="Arial" w:hAnsi="Arial" w:cs="Arial"/>
          <w:i/>
          <w:sz w:val="18"/>
          <w:szCs w:val="18"/>
        </w:rPr>
        <w:t>employees</w:t>
      </w:r>
      <w:r w:rsidRPr="001C5610">
        <w:rPr>
          <w:rFonts w:ascii="Arial" w:hAnsi="Arial" w:cs="Arial"/>
          <w:i/>
          <w:sz w:val="18"/>
          <w:szCs w:val="18"/>
        </w:rPr>
        <w:t xml:space="preserve"> in saving for their retirement; to aid recruitment and retention of employees and to comply with any legislative requirements and consider guidance relevant to the operation of a workplace pension scheme.</w:t>
      </w:r>
    </w:p>
    <w:p w:rsidR="001C5610" w:rsidRPr="001C5610" w:rsidRDefault="001C5610" w:rsidP="001C5610">
      <w:pPr>
        <w:tabs>
          <w:tab w:val="left" w:pos="56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NT</w:t>
      </w:r>
      <w:r w:rsidRPr="001C5610">
        <w:rPr>
          <w:rFonts w:ascii="Arial" w:hAnsi="Arial" w:cs="Arial"/>
          <w:sz w:val="18"/>
          <w:szCs w:val="18"/>
        </w:rPr>
        <w:t xml:space="preserve"> requires the </w:t>
      </w:r>
      <w:r>
        <w:rPr>
          <w:rFonts w:ascii="Arial" w:hAnsi="Arial" w:cs="Arial"/>
          <w:sz w:val="18"/>
          <w:szCs w:val="18"/>
        </w:rPr>
        <w:t>NTGPPP</w:t>
      </w:r>
      <w:r w:rsidRPr="001C5610">
        <w:rPr>
          <w:rFonts w:ascii="Arial" w:hAnsi="Arial" w:cs="Arial"/>
          <w:sz w:val="18"/>
          <w:szCs w:val="18"/>
        </w:rPr>
        <w:t xml:space="preserve"> to be operated within budget.  </w:t>
      </w:r>
      <w:r w:rsidR="00391D5E">
        <w:rPr>
          <w:rFonts w:ascii="Arial" w:hAnsi="Arial" w:cs="Arial"/>
          <w:sz w:val="18"/>
          <w:szCs w:val="18"/>
        </w:rPr>
        <w:t xml:space="preserve">NT </w:t>
      </w:r>
      <w:r w:rsidRPr="001C5610">
        <w:rPr>
          <w:rFonts w:ascii="Arial" w:hAnsi="Arial" w:cs="Arial"/>
          <w:sz w:val="18"/>
          <w:szCs w:val="18"/>
        </w:rPr>
        <w:t xml:space="preserve">employees involved with the management of the </w:t>
      </w:r>
      <w:r>
        <w:rPr>
          <w:rFonts w:ascii="Arial" w:hAnsi="Arial" w:cs="Arial"/>
          <w:sz w:val="18"/>
          <w:szCs w:val="18"/>
        </w:rPr>
        <w:t>NTGPPP</w:t>
      </w:r>
      <w:r w:rsidRPr="001C5610">
        <w:rPr>
          <w:rFonts w:ascii="Arial" w:hAnsi="Arial" w:cs="Arial"/>
          <w:sz w:val="18"/>
          <w:szCs w:val="18"/>
        </w:rPr>
        <w:t xml:space="preserve"> must act in a fair and reasonable manner with an appropriate expenditure of administrative time.</w:t>
      </w:r>
    </w:p>
    <w:p w:rsidR="001C5610" w:rsidRPr="001C5610" w:rsidRDefault="001C5610" w:rsidP="001C5610">
      <w:pPr>
        <w:tabs>
          <w:tab w:val="left" w:pos="567"/>
        </w:tabs>
        <w:rPr>
          <w:rFonts w:ascii="Arial" w:hAnsi="Arial" w:cs="Arial"/>
          <w:sz w:val="18"/>
          <w:szCs w:val="18"/>
        </w:rPr>
      </w:pPr>
      <w:r w:rsidRPr="001C5610">
        <w:rPr>
          <w:rFonts w:ascii="Arial" w:hAnsi="Arial" w:cs="Arial"/>
          <w:sz w:val="18"/>
          <w:szCs w:val="18"/>
        </w:rPr>
        <w:t xml:space="preserve">The Committee’s strategic objective is </w:t>
      </w:r>
    </w:p>
    <w:p w:rsidR="001C5610" w:rsidRPr="001C5610" w:rsidRDefault="001C5610" w:rsidP="001C5610">
      <w:pPr>
        <w:pStyle w:val="ListBullet"/>
        <w:numPr>
          <w:ilvl w:val="0"/>
          <w:numId w:val="0"/>
        </w:numPr>
        <w:tabs>
          <w:tab w:val="left" w:pos="907"/>
          <w:tab w:val="right" w:pos="9185"/>
        </w:tabs>
        <w:spacing w:before="120" w:after="120" w:line="240" w:lineRule="auto"/>
        <w:ind w:left="720" w:right="567"/>
        <w:jc w:val="left"/>
        <w:rPr>
          <w:rFonts w:ascii="Arial" w:hAnsi="Arial" w:cs="Arial"/>
          <w:i/>
          <w:sz w:val="18"/>
          <w:szCs w:val="18"/>
        </w:rPr>
      </w:pPr>
      <w:r w:rsidRPr="001C5610">
        <w:rPr>
          <w:rFonts w:ascii="Arial" w:hAnsi="Arial" w:cs="Arial"/>
          <w:i/>
          <w:sz w:val="18"/>
          <w:szCs w:val="18"/>
        </w:rPr>
        <w:t xml:space="preserve">To </w:t>
      </w:r>
      <w:r w:rsidR="00391D5E">
        <w:rPr>
          <w:rFonts w:ascii="Arial" w:hAnsi="Arial" w:cs="Arial"/>
          <w:i/>
          <w:sz w:val="18"/>
          <w:szCs w:val="18"/>
        </w:rPr>
        <w:t>act for</w:t>
      </w:r>
      <w:r w:rsidRPr="001C5610">
        <w:rPr>
          <w:rFonts w:ascii="Arial" w:hAnsi="Arial" w:cs="Arial"/>
          <w:i/>
          <w:sz w:val="18"/>
          <w:szCs w:val="18"/>
        </w:rPr>
        <w:t xml:space="preserve"> </w:t>
      </w:r>
      <w:r w:rsidR="00391D5E">
        <w:rPr>
          <w:rFonts w:ascii="Arial" w:hAnsi="Arial" w:cs="Arial"/>
          <w:i/>
          <w:sz w:val="18"/>
          <w:szCs w:val="18"/>
        </w:rPr>
        <w:t>NT</w:t>
      </w:r>
      <w:r w:rsidRPr="001C5610">
        <w:rPr>
          <w:rFonts w:ascii="Arial" w:hAnsi="Arial" w:cs="Arial"/>
          <w:i/>
          <w:sz w:val="18"/>
          <w:szCs w:val="18"/>
        </w:rPr>
        <w:t xml:space="preserve"> </w:t>
      </w:r>
      <w:r w:rsidR="00391D5E">
        <w:rPr>
          <w:rFonts w:ascii="Arial" w:hAnsi="Arial" w:cs="Arial"/>
          <w:i/>
          <w:sz w:val="18"/>
          <w:szCs w:val="18"/>
        </w:rPr>
        <w:t>in</w:t>
      </w:r>
      <w:r w:rsidRPr="001C5610">
        <w:rPr>
          <w:rFonts w:ascii="Arial" w:hAnsi="Arial" w:cs="Arial"/>
          <w:i/>
          <w:sz w:val="18"/>
          <w:szCs w:val="18"/>
        </w:rPr>
        <w:t xml:space="preserve"> monitoring the </w:t>
      </w:r>
      <w:r w:rsidR="00391D5E">
        <w:rPr>
          <w:rFonts w:ascii="Arial" w:hAnsi="Arial" w:cs="Arial"/>
          <w:i/>
          <w:sz w:val="18"/>
          <w:szCs w:val="18"/>
        </w:rPr>
        <w:t xml:space="preserve">overall performance </w:t>
      </w:r>
      <w:r w:rsidRPr="001C5610">
        <w:rPr>
          <w:rFonts w:ascii="Arial" w:hAnsi="Arial" w:cs="Arial"/>
          <w:i/>
          <w:sz w:val="18"/>
          <w:szCs w:val="18"/>
        </w:rPr>
        <w:t xml:space="preserve">of the </w:t>
      </w:r>
      <w:r>
        <w:rPr>
          <w:rFonts w:ascii="Arial" w:hAnsi="Arial" w:cs="Arial"/>
          <w:i/>
          <w:sz w:val="18"/>
          <w:szCs w:val="18"/>
        </w:rPr>
        <w:t>NTGPPP</w:t>
      </w:r>
      <w:r w:rsidRPr="001C5610">
        <w:rPr>
          <w:rFonts w:ascii="Arial" w:hAnsi="Arial" w:cs="Arial"/>
          <w:i/>
          <w:sz w:val="18"/>
          <w:szCs w:val="18"/>
        </w:rPr>
        <w:t xml:space="preserve"> against relevant regulatory guidance and requirements and to manage the </w:t>
      </w:r>
      <w:r w:rsidRPr="00897C21">
        <w:rPr>
          <w:rFonts w:ascii="Arial" w:hAnsi="Arial" w:cs="Arial"/>
          <w:i/>
          <w:sz w:val="18"/>
          <w:szCs w:val="18"/>
        </w:rPr>
        <w:t>risks</w:t>
      </w:r>
      <w:r w:rsidRPr="001C5610">
        <w:rPr>
          <w:rFonts w:ascii="Arial" w:hAnsi="Arial" w:cs="Arial"/>
          <w:i/>
          <w:sz w:val="18"/>
          <w:szCs w:val="18"/>
        </w:rPr>
        <w:t xml:space="preserve"> associated with </w:t>
      </w:r>
      <w:r w:rsidR="00391D5E">
        <w:rPr>
          <w:rFonts w:ascii="Arial" w:hAnsi="Arial" w:cs="Arial"/>
          <w:i/>
          <w:sz w:val="18"/>
          <w:szCs w:val="18"/>
        </w:rPr>
        <w:t>operating a workplace pension for employees.</w:t>
      </w:r>
    </w:p>
    <w:p w:rsidR="007D7BC0" w:rsidRPr="001B1306" w:rsidRDefault="00CB4FB5" w:rsidP="001B1306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before="360" w:after="360" w:line="240" w:lineRule="auto"/>
        <w:ind w:left="426" w:hanging="426"/>
        <w:textAlignment w:val="baseline"/>
        <w:rPr>
          <w:rFonts w:ascii="Arial" w:eastAsia="Times New Roman" w:hAnsi="Arial" w:cs="Arial"/>
          <w:b/>
          <w:color w:val="410546"/>
          <w:kern w:val="16"/>
        </w:rPr>
      </w:pPr>
      <w:r w:rsidRPr="001B1306">
        <w:rPr>
          <w:rFonts w:ascii="Arial" w:eastAsia="Times New Roman" w:hAnsi="Arial" w:cs="Arial"/>
          <w:b/>
          <w:color w:val="410546"/>
          <w:kern w:val="16"/>
        </w:rPr>
        <w:t>Structure</w:t>
      </w:r>
    </w:p>
    <w:p w:rsidR="007D7BC0" w:rsidRPr="001B1306" w:rsidRDefault="00391D5E" w:rsidP="007D7BC0">
      <w:pPr>
        <w:tabs>
          <w:tab w:val="left" w:pos="56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</w:t>
      </w:r>
      <w:r w:rsidR="008765F8">
        <w:rPr>
          <w:rFonts w:ascii="Arial" w:hAnsi="Arial" w:cs="Arial"/>
          <w:sz w:val="18"/>
          <w:szCs w:val="18"/>
        </w:rPr>
        <w:t>Committee</w:t>
      </w:r>
      <w:r w:rsidR="007D7BC0" w:rsidRPr="001B130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will consist of NT’s</w:t>
      </w:r>
      <w:r w:rsidR="007D7BC0" w:rsidRPr="001B1306">
        <w:rPr>
          <w:rFonts w:ascii="Arial" w:hAnsi="Arial" w:cs="Arial"/>
          <w:sz w:val="18"/>
          <w:szCs w:val="18"/>
        </w:rPr>
        <w:t>:</w:t>
      </w:r>
    </w:p>
    <w:p w:rsidR="007D7BC0" w:rsidRDefault="00262B04" w:rsidP="00F85FFC">
      <w:pPr>
        <w:pStyle w:val="ListParagraph"/>
        <w:numPr>
          <w:ilvl w:val="0"/>
          <w:numId w:val="8"/>
        </w:numPr>
        <w:tabs>
          <w:tab w:val="left" w:pos="993"/>
        </w:tabs>
        <w:spacing w:after="60" w:line="240" w:lineRule="auto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Group Financial Controller (chair)</w:t>
      </w:r>
    </w:p>
    <w:p w:rsidR="00391D5E" w:rsidRPr="001B1306" w:rsidRDefault="00391D5E" w:rsidP="00F85FFC">
      <w:pPr>
        <w:pStyle w:val="ListParagraph"/>
        <w:numPr>
          <w:ilvl w:val="0"/>
          <w:numId w:val="8"/>
        </w:numPr>
        <w:tabs>
          <w:tab w:val="left" w:pos="993"/>
        </w:tabs>
        <w:spacing w:after="60" w:line="240" w:lineRule="auto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Assistant Director, Pensions</w:t>
      </w:r>
    </w:p>
    <w:p w:rsidR="007D7BC0" w:rsidRDefault="007D7BC0" w:rsidP="00F85FFC">
      <w:pPr>
        <w:pStyle w:val="ListParagraph"/>
        <w:numPr>
          <w:ilvl w:val="0"/>
          <w:numId w:val="8"/>
        </w:numPr>
        <w:tabs>
          <w:tab w:val="left" w:pos="993"/>
        </w:tabs>
        <w:spacing w:after="0"/>
        <w:contextualSpacing w:val="0"/>
        <w:rPr>
          <w:rFonts w:ascii="Arial" w:hAnsi="Arial" w:cs="Arial"/>
          <w:sz w:val="18"/>
          <w:szCs w:val="18"/>
        </w:rPr>
      </w:pPr>
      <w:r w:rsidRPr="001B1306">
        <w:rPr>
          <w:rFonts w:ascii="Arial" w:hAnsi="Arial" w:cs="Arial"/>
          <w:sz w:val="18"/>
          <w:szCs w:val="18"/>
        </w:rPr>
        <w:t xml:space="preserve">Other </w:t>
      </w:r>
      <w:r w:rsidR="00391D5E">
        <w:rPr>
          <w:rFonts w:ascii="Arial" w:hAnsi="Arial" w:cs="Arial"/>
          <w:sz w:val="18"/>
          <w:szCs w:val="18"/>
        </w:rPr>
        <w:t>employees</w:t>
      </w:r>
      <w:r w:rsidRPr="001B1306">
        <w:rPr>
          <w:rFonts w:ascii="Arial" w:hAnsi="Arial" w:cs="Arial"/>
          <w:sz w:val="18"/>
          <w:szCs w:val="18"/>
        </w:rPr>
        <w:t xml:space="preserve"> appointed by </w:t>
      </w:r>
      <w:r w:rsidR="00391D5E">
        <w:rPr>
          <w:rFonts w:ascii="Arial" w:hAnsi="Arial" w:cs="Arial"/>
          <w:sz w:val="18"/>
          <w:szCs w:val="18"/>
        </w:rPr>
        <w:t xml:space="preserve">NT </w:t>
      </w:r>
      <w:r w:rsidRPr="001B1306">
        <w:rPr>
          <w:rFonts w:ascii="Arial" w:hAnsi="Arial" w:cs="Arial"/>
          <w:sz w:val="18"/>
          <w:szCs w:val="18"/>
        </w:rPr>
        <w:t>from time to time</w:t>
      </w:r>
    </w:p>
    <w:p w:rsidR="00F85FFC" w:rsidRPr="001B1306" w:rsidRDefault="00F85FFC" w:rsidP="008765F8">
      <w:pPr>
        <w:pStyle w:val="ListParagraph"/>
        <w:tabs>
          <w:tab w:val="left" w:pos="993"/>
        </w:tabs>
        <w:ind w:left="992"/>
        <w:contextualSpacing w:val="0"/>
        <w:rPr>
          <w:rFonts w:ascii="Arial" w:hAnsi="Arial" w:cs="Arial"/>
          <w:sz w:val="18"/>
          <w:szCs w:val="18"/>
        </w:rPr>
      </w:pPr>
    </w:p>
    <w:p w:rsidR="00CB4FB5" w:rsidRPr="001B1306" w:rsidRDefault="00CB4FB5" w:rsidP="001B1306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before="360" w:after="360" w:line="240" w:lineRule="auto"/>
        <w:ind w:left="426" w:hanging="426"/>
        <w:textAlignment w:val="baseline"/>
        <w:rPr>
          <w:rFonts w:ascii="Arial" w:eastAsia="Times New Roman" w:hAnsi="Arial" w:cs="Arial"/>
          <w:b/>
          <w:color w:val="410546"/>
          <w:kern w:val="16"/>
        </w:rPr>
      </w:pPr>
      <w:r w:rsidRPr="001B1306">
        <w:rPr>
          <w:rFonts w:ascii="Arial" w:eastAsia="Times New Roman" w:hAnsi="Arial" w:cs="Arial"/>
          <w:b/>
          <w:color w:val="410546"/>
          <w:kern w:val="16"/>
        </w:rPr>
        <w:t>Responsibilities</w:t>
      </w:r>
    </w:p>
    <w:p w:rsidR="007D7BC0" w:rsidRPr="001B1306" w:rsidRDefault="007D7BC0" w:rsidP="002B484E">
      <w:pPr>
        <w:tabs>
          <w:tab w:val="left" w:pos="993"/>
        </w:tabs>
        <w:ind w:left="993" w:hanging="993"/>
        <w:rPr>
          <w:rFonts w:ascii="Arial" w:hAnsi="Arial" w:cs="Arial"/>
          <w:sz w:val="18"/>
          <w:szCs w:val="18"/>
        </w:rPr>
      </w:pPr>
      <w:r w:rsidRPr="001B1306">
        <w:rPr>
          <w:rFonts w:ascii="Arial" w:hAnsi="Arial" w:cs="Arial"/>
          <w:sz w:val="18"/>
          <w:szCs w:val="18"/>
        </w:rPr>
        <w:t>The Committee will</w:t>
      </w:r>
      <w:r w:rsidR="002B484E">
        <w:rPr>
          <w:rFonts w:ascii="Arial" w:hAnsi="Arial" w:cs="Arial"/>
          <w:sz w:val="18"/>
          <w:szCs w:val="18"/>
        </w:rPr>
        <w:t>,</w:t>
      </w:r>
      <w:r w:rsidR="0091311B">
        <w:rPr>
          <w:rFonts w:ascii="Arial" w:hAnsi="Arial" w:cs="Arial"/>
          <w:sz w:val="18"/>
          <w:szCs w:val="18"/>
        </w:rPr>
        <w:t xml:space="preserve"> </w:t>
      </w:r>
      <w:r w:rsidRPr="001B1306">
        <w:rPr>
          <w:rFonts w:ascii="Arial" w:hAnsi="Arial" w:cs="Arial"/>
          <w:sz w:val="18"/>
          <w:szCs w:val="18"/>
        </w:rPr>
        <w:t xml:space="preserve">subject to </w:t>
      </w:r>
      <w:r w:rsidR="00E9117B" w:rsidRPr="001B1306">
        <w:rPr>
          <w:rFonts w:ascii="Arial" w:hAnsi="Arial" w:cs="Arial"/>
          <w:sz w:val="18"/>
          <w:szCs w:val="18"/>
        </w:rPr>
        <w:t xml:space="preserve">Section </w:t>
      </w:r>
      <w:r w:rsidR="008765F8">
        <w:rPr>
          <w:rFonts w:ascii="Arial" w:hAnsi="Arial" w:cs="Arial"/>
          <w:sz w:val="18"/>
          <w:szCs w:val="18"/>
        </w:rPr>
        <w:t>5</w:t>
      </w:r>
      <w:r w:rsidR="00E9117B" w:rsidRPr="001B1306">
        <w:rPr>
          <w:rFonts w:ascii="Arial" w:hAnsi="Arial" w:cs="Arial"/>
          <w:sz w:val="18"/>
          <w:szCs w:val="18"/>
        </w:rPr>
        <w:t xml:space="preserve"> below</w:t>
      </w:r>
      <w:r w:rsidR="002B484E">
        <w:rPr>
          <w:rFonts w:ascii="Arial" w:hAnsi="Arial" w:cs="Arial"/>
          <w:sz w:val="18"/>
          <w:szCs w:val="18"/>
        </w:rPr>
        <w:t>,</w:t>
      </w:r>
      <w:r w:rsidR="00E9117B" w:rsidRPr="001B1306">
        <w:rPr>
          <w:rFonts w:ascii="Arial" w:hAnsi="Arial" w:cs="Arial"/>
          <w:sz w:val="18"/>
          <w:szCs w:val="18"/>
        </w:rPr>
        <w:t xml:space="preserve"> </w:t>
      </w:r>
      <w:r w:rsidR="00610AED">
        <w:rPr>
          <w:rFonts w:ascii="Arial" w:hAnsi="Arial" w:cs="Arial"/>
          <w:sz w:val="18"/>
          <w:szCs w:val="18"/>
        </w:rPr>
        <w:t xml:space="preserve">be responsible for and </w:t>
      </w:r>
      <w:r w:rsidR="00E9117B" w:rsidRPr="001B1306">
        <w:rPr>
          <w:rFonts w:ascii="Arial" w:hAnsi="Arial" w:cs="Arial"/>
          <w:sz w:val="18"/>
          <w:szCs w:val="18"/>
        </w:rPr>
        <w:t>have authority</w:t>
      </w:r>
      <w:r w:rsidR="00610AED">
        <w:rPr>
          <w:rFonts w:ascii="Arial" w:hAnsi="Arial" w:cs="Arial"/>
          <w:sz w:val="18"/>
          <w:szCs w:val="18"/>
        </w:rPr>
        <w:t xml:space="preserve"> to</w:t>
      </w:r>
      <w:r w:rsidRPr="001B1306">
        <w:rPr>
          <w:rFonts w:ascii="Arial" w:hAnsi="Arial" w:cs="Arial"/>
          <w:sz w:val="18"/>
          <w:szCs w:val="18"/>
        </w:rPr>
        <w:t>:</w:t>
      </w:r>
    </w:p>
    <w:p w:rsidR="007D7BC0" w:rsidRPr="001B1306" w:rsidRDefault="007D7BC0" w:rsidP="00984FEF">
      <w:pPr>
        <w:pStyle w:val="ListParagraph"/>
        <w:numPr>
          <w:ilvl w:val="0"/>
          <w:numId w:val="3"/>
        </w:numPr>
        <w:tabs>
          <w:tab w:val="left" w:pos="993"/>
        </w:tabs>
        <w:spacing w:after="60" w:line="240" w:lineRule="auto"/>
        <w:ind w:left="992" w:hanging="425"/>
        <w:contextualSpacing w:val="0"/>
        <w:rPr>
          <w:rFonts w:ascii="Arial" w:hAnsi="Arial" w:cs="Arial"/>
          <w:sz w:val="18"/>
          <w:szCs w:val="18"/>
        </w:rPr>
      </w:pPr>
      <w:r w:rsidRPr="001B1306">
        <w:rPr>
          <w:rFonts w:ascii="Arial" w:hAnsi="Arial" w:cs="Arial"/>
          <w:sz w:val="18"/>
          <w:szCs w:val="18"/>
        </w:rPr>
        <w:t xml:space="preserve">appoint and </w:t>
      </w:r>
      <w:r w:rsidR="00CB4FB5" w:rsidRPr="001B1306">
        <w:rPr>
          <w:rFonts w:ascii="Arial" w:hAnsi="Arial" w:cs="Arial"/>
          <w:sz w:val="18"/>
          <w:szCs w:val="18"/>
        </w:rPr>
        <w:t xml:space="preserve">replace </w:t>
      </w:r>
      <w:r w:rsidRPr="001B1306">
        <w:rPr>
          <w:rFonts w:ascii="Arial" w:hAnsi="Arial" w:cs="Arial"/>
          <w:sz w:val="18"/>
          <w:szCs w:val="18"/>
        </w:rPr>
        <w:t>the p</w:t>
      </w:r>
      <w:r w:rsidR="00984FEF" w:rsidRPr="001B1306">
        <w:rPr>
          <w:rFonts w:ascii="Arial" w:hAnsi="Arial" w:cs="Arial"/>
          <w:sz w:val="18"/>
          <w:szCs w:val="18"/>
        </w:rPr>
        <w:t>rovider</w:t>
      </w:r>
      <w:r w:rsidR="00CB4FB5" w:rsidRPr="001B1306">
        <w:rPr>
          <w:rFonts w:ascii="Arial" w:hAnsi="Arial" w:cs="Arial"/>
          <w:sz w:val="18"/>
          <w:szCs w:val="18"/>
        </w:rPr>
        <w:t xml:space="preserve"> for future contributions from </w:t>
      </w:r>
      <w:r w:rsidR="008765F8">
        <w:rPr>
          <w:rFonts w:ascii="Arial" w:hAnsi="Arial" w:cs="Arial"/>
          <w:sz w:val="18"/>
          <w:szCs w:val="18"/>
        </w:rPr>
        <w:t>members</w:t>
      </w:r>
      <w:r w:rsidR="00984FEF" w:rsidRPr="001B1306">
        <w:rPr>
          <w:rFonts w:ascii="Arial" w:hAnsi="Arial" w:cs="Arial"/>
          <w:sz w:val="18"/>
          <w:szCs w:val="18"/>
        </w:rPr>
        <w:t xml:space="preserve">, agreeing terms that represent good value to </w:t>
      </w:r>
      <w:r w:rsidR="008765F8">
        <w:rPr>
          <w:rFonts w:ascii="Arial" w:hAnsi="Arial" w:cs="Arial"/>
          <w:sz w:val="18"/>
          <w:szCs w:val="18"/>
        </w:rPr>
        <w:t>members</w:t>
      </w:r>
      <w:r w:rsidR="00984FEF" w:rsidRPr="001B1306">
        <w:rPr>
          <w:rFonts w:ascii="Arial" w:hAnsi="Arial" w:cs="Arial"/>
          <w:sz w:val="18"/>
          <w:szCs w:val="18"/>
        </w:rPr>
        <w:t xml:space="preserve"> and to </w:t>
      </w:r>
      <w:r w:rsidR="008765F8">
        <w:rPr>
          <w:rFonts w:ascii="Arial" w:hAnsi="Arial" w:cs="Arial"/>
          <w:sz w:val="18"/>
          <w:szCs w:val="18"/>
        </w:rPr>
        <w:t>NT</w:t>
      </w:r>
    </w:p>
    <w:p w:rsidR="00E9117B" w:rsidRPr="001B1306" w:rsidRDefault="00E9117B" w:rsidP="00E9117B">
      <w:pPr>
        <w:pStyle w:val="ListParagraph"/>
        <w:numPr>
          <w:ilvl w:val="0"/>
          <w:numId w:val="3"/>
        </w:numPr>
        <w:tabs>
          <w:tab w:val="left" w:pos="993"/>
        </w:tabs>
        <w:spacing w:after="60" w:line="240" w:lineRule="auto"/>
        <w:ind w:left="992" w:hanging="425"/>
        <w:contextualSpacing w:val="0"/>
        <w:rPr>
          <w:rFonts w:ascii="Arial" w:hAnsi="Arial" w:cs="Arial"/>
          <w:sz w:val="18"/>
          <w:szCs w:val="18"/>
        </w:rPr>
      </w:pPr>
      <w:r w:rsidRPr="001B1306">
        <w:rPr>
          <w:rFonts w:ascii="Arial" w:hAnsi="Arial" w:cs="Arial"/>
          <w:sz w:val="18"/>
          <w:szCs w:val="18"/>
        </w:rPr>
        <w:t xml:space="preserve">appoint professional advisers to </w:t>
      </w:r>
      <w:r w:rsidR="008765F8">
        <w:rPr>
          <w:rFonts w:ascii="Arial" w:hAnsi="Arial" w:cs="Arial"/>
          <w:sz w:val="18"/>
          <w:szCs w:val="18"/>
        </w:rPr>
        <w:t xml:space="preserve">advise </w:t>
      </w:r>
      <w:r w:rsidRPr="001B1306">
        <w:rPr>
          <w:rFonts w:ascii="Arial" w:hAnsi="Arial" w:cs="Arial"/>
          <w:sz w:val="18"/>
          <w:szCs w:val="18"/>
        </w:rPr>
        <w:t>the Committee and to dismiss them</w:t>
      </w:r>
    </w:p>
    <w:p w:rsidR="00984FEF" w:rsidRPr="001B1306" w:rsidRDefault="00CB4FB5" w:rsidP="00984FEF">
      <w:pPr>
        <w:pStyle w:val="ListParagraph"/>
        <w:numPr>
          <w:ilvl w:val="0"/>
          <w:numId w:val="3"/>
        </w:numPr>
        <w:tabs>
          <w:tab w:val="left" w:pos="993"/>
        </w:tabs>
        <w:spacing w:after="60" w:line="240" w:lineRule="auto"/>
        <w:ind w:left="992" w:hanging="425"/>
        <w:contextualSpacing w:val="0"/>
        <w:rPr>
          <w:rFonts w:ascii="Arial" w:hAnsi="Arial" w:cs="Arial"/>
          <w:sz w:val="18"/>
          <w:szCs w:val="18"/>
        </w:rPr>
      </w:pPr>
      <w:r w:rsidRPr="001B1306">
        <w:rPr>
          <w:rFonts w:ascii="Arial" w:hAnsi="Arial" w:cs="Arial"/>
          <w:sz w:val="18"/>
          <w:szCs w:val="18"/>
        </w:rPr>
        <w:t>on advice from appointed professional advis</w:t>
      </w:r>
      <w:r w:rsidR="008765F8">
        <w:rPr>
          <w:rFonts w:ascii="Arial" w:hAnsi="Arial" w:cs="Arial"/>
          <w:sz w:val="18"/>
          <w:szCs w:val="18"/>
        </w:rPr>
        <w:t xml:space="preserve">ers, </w:t>
      </w:r>
      <w:r w:rsidR="00E9117B" w:rsidRPr="001B1306">
        <w:rPr>
          <w:rFonts w:ascii="Arial" w:hAnsi="Arial" w:cs="Arial"/>
          <w:sz w:val="18"/>
          <w:szCs w:val="18"/>
        </w:rPr>
        <w:t>approve</w:t>
      </w:r>
      <w:r w:rsidR="00984FEF" w:rsidRPr="001B1306">
        <w:rPr>
          <w:rFonts w:ascii="Arial" w:hAnsi="Arial" w:cs="Arial"/>
          <w:sz w:val="18"/>
          <w:szCs w:val="18"/>
        </w:rPr>
        <w:t xml:space="preserve"> and review the </w:t>
      </w:r>
      <w:r w:rsidR="002057C1">
        <w:rPr>
          <w:rFonts w:ascii="Arial" w:hAnsi="Arial" w:cs="Arial"/>
          <w:sz w:val="18"/>
          <w:szCs w:val="18"/>
        </w:rPr>
        <w:t>default investment and second tier investment options</w:t>
      </w:r>
      <w:r w:rsidR="00984FEF" w:rsidRPr="001B1306">
        <w:rPr>
          <w:rFonts w:ascii="Arial" w:hAnsi="Arial" w:cs="Arial"/>
          <w:sz w:val="18"/>
          <w:szCs w:val="18"/>
        </w:rPr>
        <w:t xml:space="preserve"> available to </w:t>
      </w:r>
      <w:r w:rsidR="008765F8">
        <w:rPr>
          <w:rFonts w:ascii="Arial" w:hAnsi="Arial" w:cs="Arial"/>
          <w:sz w:val="18"/>
          <w:szCs w:val="18"/>
        </w:rPr>
        <w:t>employees</w:t>
      </w:r>
      <w:r w:rsidR="0018071A" w:rsidRPr="001B1306">
        <w:rPr>
          <w:rFonts w:ascii="Arial" w:hAnsi="Arial" w:cs="Arial"/>
          <w:sz w:val="18"/>
          <w:szCs w:val="18"/>
        </w:rPr>
        <w:t xml:space="preserve">, taking account of </w:t>
      </w:r>
      <w:r w:rsidR="008765F8">
        <w:rPr>
          <w:rFonts w:ascii="Arial" w:hAnsi="Arial" w:cs="Arial"/>
          <w:sz w:val="18"/>
          <w:szCs w:val="18"/>
        </w:rPr>
        <w:t>NT’s</w:t>
      </w:r>
      <w:r w:rsidR="0018071A" w:rsidRPr="001B1306">
        <w:rPr>
          <w:rFonts w:ascii="Arial" w:hAnsi="Arial" w:cs="Arial"/>
          <w:sz w:val="18"/>
          <w:szCs w:val="18"/>
        </w:rPr>
        <w:t xml:space="preserve"> </w:t>
      </w:r>
      <w:r w:rsidR="008765F8">
        <w:rPr>
          <w:rFonts w:ascii="Arial" w:hAnsi="Arial" w:cs="Arial"/>
          <w:sz w:val="18"/>
          <w:szCs w:val="18"/>
        </w:rPr>
        <w:t xml:space="preserve">employee demographic and their </w:t>
      </w:r>
      <w:r w:rsidR="002057C1">
        <w:rPr>
          <w:rFonts w:ascii="Arial" w:hAnsi="Arial" w:cs="Arial"/>
          <w:sz w:val="18"/>
          <w:szCs w:val="18"/>
        </w:rPr>
        <w:t>anticipated</w:t>
      </w:r>
      <w:r w:rsidR="008765F8">
        <w:rPr>
          <w:rFonts w:ascii="Arial" w:hAnsi="Arial" w:cs="Arial"/>
          <w:sz w:val="18"/>
          <w:szCs w:val="18"/>
        </w:rPr>
        <w:t xml:space="preserve"> requirements</w:t>
      </w:r>
    </w:p>
    <w:p w:rsidR="00496D95" w:rsidRPr="001B1306" w:rsidRDefault="00984FEF" w:rsidP="00984FEF">
      <w:pPr>
        <w:pStyle w:val="ListParagraph"/>
        <w:numPr>
          <w:ilvl w:val="0"/>
          <w:numId w:val="3"/>
        </w:numPr>
        <w:tabs>
          <w:tab w:val="left" w:pos="993"/>
        </w:tabs>
        <w:spacing w:after="60" w:line="240" w:lineRule="auto"/>
        <w:ind w:left="992" w:hanging="425"/>
        <w:contextualSpacing w:val="0"/>
        <w:rPr>
          <w:rFonts w:ascii="Arial" w:hAnsi="Arial" w:cs="Arial"/>
          <w:sz w:val="18"/>
          <w:szCs w:val="18"/>
        </w:rPr>
      </w:pPr>
      <w:r w:rsidRPr="001B1306">
        <w:rPr>
          <w:rFonts w:ascii="Arial" w:hAnsi="Arial" w:cs="Arial"/>
          <w:sz w:val="18"/>
          <w:szCs w:val="18"/>
        </w:rPr>
        <w:lastRenderedPageBreak/>
        <w:t>monitor the performance of the provider</w:t>
      </w:r>
      <w:r w:rsidR="00CB4FB5" w:rsidRPr="001B1306">
        <w:rPr>
          <w:rFonts w:ascii="Arial" w:hAnsi="Arial" w:cs="Arial"/>
          <w:sz w:val="18"/>
          <w:szCs w:val="18"/>
        </w:rPr>
        <w:t>, to include</w:t>
      </w:r>
      <w:r w:rsidR="00897C21">
        <w:rPr>
          <w:rFonts w:ascii="Arial" w:hAnsi="Arial" w:cs="Arial"/>
          <w:sz w:val="18"/>
          <w:szCs w:val="18"/>
        </w:rPr>
        <w:t xml:space="preserve"> the quality of</w:t>
      </w:r>
      <w:r w:rsidR="00CB4FB5" w:rsidRPr="001B1306">
        <w:rPr>
          <w:rFonts w:ascii="Arial" w:hAnsi="Arial" w:cs="Arial"/>
          <w:sz w:val="18"/>
          <w:szCs w:val="18"/>
        </w:rPr>
        <w:t xml:space="preserve"> its administration and </w:t>
      </w:r>
      <w:r w:rsidR="00897C21">
        <w:rPr>
          <w:rFonts w:ascii="Arial" w:hAnsi="Arial" w:cs="Arial"/>
          <w:sz w:val="18"/>
          <w:szCs w:val="18"/>
        </w:rPr>
        <w:t>performance of the default investment and second tier investment options</w:t>
      </w:r>
    </w:p>
    <w:p w:rsidR="0018071A" w:rsidRPr="001B1306" w:rsidRDefault="0018071A" w:rsidP="00984FEF">
      <w:pPr>
        <w:pStyle w:val="ListParagraph"/>
        <w:numPr>
          <w:ilvl w:val="0"/>
          <w:numId w:val="3"/>
        </w:numPr>
        <w:tabs>
          <w:tab w:val="left" w:pos="993"/>
        </w:tabs>
        <w:spacing w:after="60" w:line="240" w:lineRule="auto"/>
        <w:ind w:left="992" w:hanging="425"/>
        <w:contextualSpacing w:val="0"/>
        <w:rPr>
          <w:rFonts w:ascii="Arial" w:hAnsi="Arial" w:cs="Arial"/>
          <w:sz w:val="18"/>
          <w:szCs w:val="18"/>
        </w:rPr>
      </w:pPr>
      <w:r w:rsidRPr="001B1306">
        <w:rPr>
          <w:rFonts w:ascii="Arial" w:hAnsi="Arial" w:cs="Arial"/>
          <w:sz w:val="18"/>
          <w:szCs w:val="18"/>
        </w:rPr>
        <w:t xml:space="preserve">monitor the efficient collection and payment of contributions by </w:t>
      </w:r>
      <w:r w:rsidR="008765F8">
        <w:rPr>
          <w:rFonts w:ascii="Arial" w:hAnsi="Arial" w:cs="Arial"/>
          <w:sz w:val="18"/>
          <w:szCs w:val="18"/>
        </w:rPr>
        <w:t>NT</w:t>
      </w:r>
    </w:p>
    <w:p w:rsidR="00496D95" w:rsidRPr="001B1306" w:rsidRDefault="00496D95" w:rsidP="00496D95">
      <w:pPr>
        <w:pStyle w:val="ListParagraph"/>
        <w:numPr>
          <w:ilvl w:val="0"/>
          <w:numId w:val="3"/>
        </w:numPr>
        <w:tabs>
          <w:tab w:val="left" w:pos="993"/>
        </w:tabs>
        <w:spacing w:after="60" w:line="240" w:lineRule="auto"/>
        <w:ind w:left="992" w:hanging="425"/>
        <w:contextualSpacing w:val="0"/>
        <w:rPr>
          <w:rFonts w:ascii="Arial" w:hAnsi="Arial" w:cs="Arial"/>
          <w:sz w:val="18"/>
          <w:szCs w:val="18"/>
        </w:rPr>
      </w:pPr>
      <w:r w:rsidRPr="001B1306">
        <w:rPr>
          <w:rFonts w:ascii="Arial" w:hAnsi="Arial" w:cs="Arial"/>
          <w:sz w:val="18"/>
          <w:szCs w:val="18"/>
        </w:rPr>
        <w:t xml:space="preserve">monitor the </w:t>
      </w:r>
      <w:r w:rsidR="001C5610">
        <w:rPr>
          <w:rFonts w:ascii="Arial" w:hAnsi="Arial" w:cs="Arial"/>
          <w:sz w:val="18"/>
          <w:szCs w:val="18"/>
        </w:rPr>
        <w:t>NTGPPP</w:t>
      </w:r>
      <w:r w:rsidR="00CB4FB5" w:rsidRPr="001B1306">
        <w:rPr>
          <w:rFonts w:ascii="Arial" w:hAnsi="Arial" w:cs="Arial"/>
          <w:sz w:val="18"/>
          <w:szCs w:val="18"/>
        </w:rPr>
        <w:t xml:space="preserve"> </w:t>
      </w:r>
      <w:r w:rsidRPr="001B1306">
        <w:rPr>
          <w:rFonts w:ascii="Arial" w:hAnsi="Arial" w:cs="Arial"/>
          <w:sz w:val="18"/>
          <w:szCs w:val="18"/>
        </w:rPr>
        <w:t>against guidance issued by The Pensions Regulator (TPR) and the Department for Work and Pensions (DWP) for defined contribution (DC) workplace pension schemes</w:t>
      </w:r>
      <w:r w:rsidR="00262B04">
        <w:rPr>
          <w:rFonts w:ascii="Arial" w:hAnsi="Arial" w:cs="Arial"/>
          <w:sz w:val="18"/>
          <w:szCs w:val="18"/>
        </w:rPr>
        <w:t xml:space="preserve">, and any other </w:t>
      </w:r>
      <w:r w:rsidR="005F1672">
        <w:rPr>
          <w:rFonts w:ascii="Arial" w:hAnsi="Arial" w:cs="Arial"/>
          <w:sz w:val="18"/>
          <w:szCs w:val="18"/>
        </w:rPr>
        <w:t>guidance</w:t>
      </w:r>
      <w:r w:rsidR="00262B04">
        <w:rPr>
          <w:rFonts w:ascii="Arial" w:hAnsi="Arial" w:cs="Arial"/>
          <w:sz w:val="18"/>
          <w:szCs w:val="18"/>
        </w:rPr>
        <w:t xml:space="preserve"> and regulations it is required to comply with</w:t>
      </w:r>
    </w:p>
    <w:p w:rsidR="0091311B" w:rsidRDefault="0091311B" w:rsidP="00984FEF">
      <w:pPr>
        <w:pStyle w:val="ListParagraph"/>
        <w:numPr>
          <w:ilvl w:val="0"/>
          <w:numId w:val="3"/>
        </w:numPr>
        <w:tabs>
          <w:tab w:val="left" w:pos="993"/>
        </w:tabs>
        <w:spacing w:after="60" w:line="240" w:lineRule="auto"/>
        <w:ind w:left="992" w:hanging="425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appoint </w:t>
      </w:r>
      <w:r w:rsidR="002A529E">
        <w:rPr>
          <w:rFonts w:ascii="Arial" w:hAnsi="Arial" w:cs="Arial"/>
          <w:sz w:val="18"/>
          <w:szCs w:val="18"/>
        </w:rPr>
        <w:t xml:space="preserve">working groups and/or </w:t>
      </w:r>
      <w:r>
        <w:rPr>
          <w:rFonts w:ascii="Arial" w:hAnsi="Arial" w:cs="Arial"/>
          <w:sz w:val="18"/>
          <w:szCs w:val="18"/>
        </w:rPr>
        <w:t>sub-committees as and when the need arises to progress particular work</w:t>
      </w:r>
      <w:r w:rsidR="002A529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streams</w:t>
      </w:r>
    </w:p>
    <w:p w:rsidR="00984FEF" w:rsidRPr="001B1306" w:rsidRDefault="00496D95" w:rsidP="00984FEF">
      <w:pPr>
        <w:pStyle w:val="ListParagraph"/>
        <w:numPr>
          <w:ilvl w:val="0"/>
          <w:numId w:val="3"/>
        </w:numPr>
        <w:tabs>
          <w:tab w:val="left" w:pos="993"/>
        </w:tabs>
        <w:spacing w:after="60" w:line="240" w:lineRule="auto"/>
        <w:ind w:left="992" w:hanging="425"/>
        <w:contextualSpacing w:val="0"/>
        <w:rPr>
          <w:rFonts w:ascii="Arial" w:hAnsi="Arial" w:cs="Arial"/>
          <w:sz w:val="18"/>
          <w:szCs w:val="18"/>
        </w:rPr>
      </w:pPr>
      <w:r w:rsidRPr="001B1306">
        <w:rPr>
          <w:rFonts w:ascii="Arial" w:hAnsi="Arial" w:cs="Arial"/>
          <w:sz w:val="18"/>
          <w:szCs w:val="18"/>
        </w:rPr>
        <w:t xml:space="preserve">ensure that the </w:t>
      </w:r>
      <w:r w:rsidR="001C5610">
        <w:rPr>
          <w:rFonts w:ascii="Arial" w:hAnsi="Arial" w:cs="Arial"/>
          <w:sz w:val="18"/>
          <w:szCs w:val="18"/>
        </w:rPr>
        <w:t>NTGPPP</w:t>
      </w:r>
      <w:r w:rsidR="00CB4FB5" w:rsidRPr="001B1306">
        <w:rPr>
          <w:rFonts w:ascii="Arial" w:hAnsi="Arial" w:cs="Arial"/>
          <w:sz w:val="18"/>
          <w:szCs w:val="18"/>
        </w:rPr>
        <w:t xml:space="preserve"> </w:t>
      </w:r>
      <w:r w:rsidRPr="001B1306">
        <w:rPr>
          <w:rFonts w:ascii="Arial" w:hAnsi="Arial" w:cs="Arial"/>
          <w:sz w:val="18"/>
          <w:szCs w:val="18"/>
        </w:rPr>
        <w:t xml:space="preserve">meets and continues to meet the requirements of </w:t>
      </w:r>
      <w:r w:rsidR="008765F8">
        <w:rPr>
          <w:rFonts w:ascii="Arial" w:hAnsi="Arial" w:cs="Arial"/>
          <w:sz w:val="18"/>
          <w:szCs w:val="18"/>
        </w:rPr>
        <w:t>NT</w:t>
      </w:r>
      <w:r w:rsidRPr="001B1306">
        <w:rPr>
          <w:rFonts w:ascii="Arial" w:hAnsi="Arial" w:cs="Arial"/>
          <w:sz w:val="18"/>
          <w:szCs w:val="18"/>
        </w:rPr>
        <w:t>.</w:t>
      </w:r>
    </w:p>
    <w:p w:rsidR="00984FEF" w:rsidRPr="001B1306" w:rsidRDefault="00984FEF" w:rsidP="00984FEF">
      <w:pPr>
        <w:tabs>
          <w:tab w:val="left" w:pos="993"/>
        </w:tabs>
        <w:spacing w:after="60" w:line="240" w:lineRule="auto"/>
        <w:rPr>
          <w:rFonts w:ascii="Arial" w:hAnsi="Arial" w:cs="Arial"/>
          <w:sz w:val="18"/>
          <w:szCs w:val="18"/>
        </w:rPr>
      </w:pPr>
    </w:p>
    <w:p w:rsidR="00984FEF" w:rsidRPr="001B1306" w:rsidRDefault="00984FEF" w:rsidP="00984FEF">
      <w:pPr>
        <w:tabs>
          <w:tab w:val="left" w:pos="993"/>
        </w:tabs>
        <w:rPr>
          <w:rFonts w:ascii="Arial" w:hAnsi="Arial" w:cs="Arial"/>
          <w:sz w:val="18"/>
          <w:szCs w:val="18"/>
        </w:rPr>
      </w:pPr>
      <w:r w:rsidRPr="001B1306">
        <w:rPr>
          <w:rFonts w:ascii="Arial" w:hAnsi="Arial" w:cs="Arial"/>
          <w:sz w:val="18"/>
          <w:szCs w:val="18"/>
        </w:rPr>
        <w:t>The Committee must ensure</w:t>
      </w:r>
      <w:r w:rsidR="008765F8">
        <w:rPr>
          <w:rFonts w:ascii="Arial" w:hAnsi="Arial" w:cs="Arial"/>
          <w:sz w:val="18"/>
          <w:szCs w:val="18"/>
        </w:rPr>
        <w:t xml:space="preserve"> </w:t>
      </w:r>
      <w:r w:rsidRPr="001B1306">
        <w:rPr>
          <w:rFonts w:ascii="Arial" w:hAnsi="Arial" w:cs="Arial"/>
          <w:sz w:val="18"/>
          <w:szCs w:val="18"/>
        </w:rPr>
        <w:t xml:space="preserve">that it acts in the interests of all </w:t>
      </w:r>
      <w:r w:rsidR="001C5610">
        <w:rPr>
          <w:rFonts w:ascii="Arial" w:hAnsi="Arial" w:cs="Arial"/>
          <w:sz w:val="18"/>
          <w:szCs w:val="18"/>
        </w:rPr>
        <w:t>NTGPPP</w:t>
      </w:r>
      <w:r w:rsidR="002057C1">
        <w:rPr>
          <w:rFonts w:ascii="Arial" w:hAnsi="Arial" w:cs="Arial"/>
          <w:sz w:val="18"/>
          <w:szCs w:val="18"/>
        </w:rPr>
        <w:t xml:space="preserve"> members and</w:t>
      </w:r>
      <w:r w:rsidR="00CB4FB5" w:rsidRPr="001B1306">
        <w:rPr>
          <w:rFonts w:ascii="Arial" w:hAnsi="Arial" w:cs="Arial"/>
          <w:sz w:val="18"/>
          <w:szCs w:val="18"/>
        </w:rPr>
        <w:t xml:space="preserve"> takes and</w:t>
      </w:r>
      <w:r w:rsidRPr="001B1306">
        <w:rPr>
          <w:rFonts w:ascii="Arial" w:hAnsi="Arial" w:cs="Arial"/>
          <w:sz w:val="18"/>
          <w:szCs w:val="18"/>
        </w:rPr>
        <w:t xml:space="preserve"> acts on professional advice having regard to all relevant legal and regulatory requirements</w:t>
      </w:r>
      <w:r w:rsidR="008765F8">
        <w:rPr>
          <w:rFonts w:ascii="Arial" w:hAnsi="Arial" w:cs="Arial"/>
          <w:sz w:val="18"/>
          <w:szCs w:val="18"/>
        </w:rPr>
        <w:t>.  It should also ensure, as far as reasonabl</w:t>
      </w:r>
      <w:r w:rsidR="0091311B">
        <w:rPr>
          <w:rFonts w:ascii="Arial" w:hAnsi="Arial" w:cs="Arial"/>
          <w:sz w:val="18"/>
          <w:szCs w:val="18"/>
        </w:rPr>
        <w:t>y</w:t>
      </w:r>
      <w:r w:rsidR="008765F8">
        <w:rPr>
          <w:rFonts w:ascii="Arial" w:hAnsi="Arial" w:cs="Arial"/>
          <w:sz w:val="18"/>
          <w:szCs w:val="18"/>
        </w:rPr>
        <w:t xml:space="preserve"> practicable, </w:t>
      </w:r>
      <w:r w:rsidRPr="001B1306">
        <w:rPr>
          <w:rFonts w:ascii="Arial" w:hAnsi="Arial" w:cs="Arial"/>
          <w:sz w:val="18"/>
          <w:szCs w:val="18"/>
        </w:rPr>
        <w:t xml:space="preserve">that the performance and benefits of the </w:t>
      </w:r>
      <w:r w:rsidR="001C5610">
        <w:rPr>
          <w:rFonts w:ascii="Arial" w:hAnsi="Arial" w:cs="Arial"/>
          <w:sz w:val="18"/>
          <w:szCs w:val="18"/>
        </w:rPr>
        <w:t>NTGPPP</w:t>
      </w:r>
      <w:r w:rsidR="00CB4FB5" w:rsidRPr="001B1306">
        <w:rPr>
          <w:rFonts w:ascii="Arial" w:hAnsi="Arial" w:cs="Arial"/>
          <w:sz w:val="18"/>
          <w:szCs w:val="18"/>
        </w:rPr>
        <w:t xml:space="preserve"> </w:t>
      </w:r>
      <w:r w:rsidRPr="001B1306">
        <w:rPr>
          <w:rFonts w:ascii="Arial" w:hAnsi="Arial" w:cs="Arial"/>
          <w:sz w:val="18"/>
          <w:szCs w:val="18"/>
        </w:rPr>
        <w:t>are actively and accurately communicated to members</w:t>
      </w:r>
      <w:r w:rsidR="00E9117B" w:rsidRPr="001B1306">
        <w:rPr>
          <w:rFonts w:ascii="Arial" w:hAnsi="Arial" w:cs="Arial"/>
          <w:sz w:val="18"/>
          <w:szCs w:val="18"/>
        </w:rPr>
        <w:t xml:space="preserve"> and potential members</w:t>
      </w:r>
      <w:r w:rsidR="00CB4FB5" w:rsidRPr="001B1306">
        <w:rPr>
          <w:rFonts w:ascii="Arial" w:hAnsi="Arial" w:cs="Arial"/>
          <w:sz w:val="18"/>
          <w:szCs w:val="18"/>
        </w:rPr>
        <w:t xml:space="preserve"> by the selected provider</w:t>
      </w:r>
      <w:r w:rsidRPr="001B1306">
        <w:rPr>
          <w:rFonts w:ascii="Arial" w:hAnsi="Arial" w:cs="Arial"/>
          <w:sz w:val="18"/>
          <w:szCs w:val="18"/>
        </w:rPr>
        <w:t>.</w:t>
      </w:r>
    </w:p>
    <w:p w:rsidR="002B484E" w:rsidRDefault="002B484E" w:rsidP="003E468C">
      <w:pPr>
        <w:tabs>
          <w:tab w:val="left" w:pos="993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Committee will </w:t>
      </w:r>
      <w:r w:rsidR="006E0355">
        <w:rPr>
          <w:rFonts w:ascii="Arial" w:hAnsi="Arial" w:cs="Arial"/>
          <w:sz w:val="18"/>
          <w:szCs w:val="18"/>
        </w:rPr>
        <w:t xml:space="preserve">also </w:t>
      </w:r>
      <w:r>
        <w:rPr>
          <w:rFonts w:ascii="Arial" w:hAnsi="Arial" w:cs="Arial"/>
          <w:sz w:val="18"/>
          <w:szCs w:val="18"/>
        </w:rPr>
        <w:t>be consulted on proposed material changes to pensions strategy.</w:t>
      </w:r>
    </w:p>
    <w:p w:rsidR="009B4A85" w:rsidRDefault="009B4A85" w:rsidP="003E468C">
      <w:pPr>
        <w:tabs>
          <w:tab w:val="left" w:pos="993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An ancillary role of the Committee is to provide guidance and/or approval to the Pensions Team in exercising </w:t>
      </w:r>
      <w:r w:rsidR="002B484E">
        <w:rPr>
          <w:rFonts w:ascii="Arial" w:hAnsi="Arial" w:cs="Arial"/>
          <w:sz w:val="18"/>
          <w:szCs w:val="18"/>
        </w:rPr>
        <w:t>its discretion</w:t>
      </w:r>
      <w:r w:rsidR="006E0355">
        <w:rPr>
          <w:rFonts w:ascii="Arial" w:hAnsi="Arial" w:cs="Arial"/>
          <w:sz w:val="18"/>
          <w:szCs w:val="18"/>
        </w:rPr>
        <w:t xml:space="preserve"> (</w:t>
      </w:r>
      <w:r w:rsidR="002B484E">
        <w:rPr>
          <w:rFonts w:ascii="Arial" w:hAnsi="Arial" w:cs="Arial"/>
          <w:sz w:val="18"/>
          <w:szCs w:val="18"/>
        </w:rPr>
        <w:t xml:space="preserve">by </w:t>
      </w:r>
      <w:r>
        <w:rPr>
          <w:rFonts w:ascii="Arial" w:hAnsi="Arial" w:cs="Arial"/>
          <w:sz w:val="18"/>
          <w:szCs w:val="18"/>
        </w:rPr>
        <w:t>delegated authority</w:t>
      </w:r>
      <w:r w:rsidR="006E0355">
        <w:rPr>
          <w:rFonts w:ascii="Arial" w:hAnsi="Arial" w:cs="Arial"/>
          <w:sz w:val="18"/>
          <w:szCs w:val="18"/>
        </w:rPr>
        <w:t xml:space="preserve"> from the Trustee)</w:t>
      </w:r>
      <w:r w:rsidR="002B484E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  <w:r w:rsidR="002B484E">
        <w:rPr>
          <w:rFonts w:ascii="Arial" w:hAnsi="Arial" w:cs="Arial"/>
          <w:sz w:val="18"/>
          <w:szCs w:val="18"/>
        </w:rPr>
        <w:t>in</w:t>
      </w:r>
      <w:r>
        <w:rPr>
          <w:rFonts w:ascii="Arial" w:hAnsi="Arial" w:cs="Arial"/>
          <w:sz w:val="18"/>
          <w:szCs w:val="18"/>
        </w:rPr>
        <w:t xml:space="preserve"> decid</w:t>
      </w:r>
      <w:r w:rsidR="002B484E">
        <w:rPr>
          <w:rFonts w:ascii="Arial" w:hAnsi="Arial" w:cs="Arial"/>
          <w:sz w:val="18"/>
          <w:szCs w:val="18"/>
        </w:rPr>
        <w:t>ing</w:t>
      </w:r>
      <w:r>
        <w:rPr>
          <w:rFonts w:ascii="Arial" w:hAnsi="Arial" w:cs="Arial"/>
          <w:sz w:val="18"/>
          <w:szCs w:val="18"/>
        </w:rPr>
        <w:t xml:space="preserve"> on the distribution of lump sum death benefits under the separate</w:t>
      </w:r>
      <w:r w:rsidR="002B484E">
        <w:rPr>
          <w:rFonts w:ascii="Arial" w:hAnsi="Arial" w:cs="Arial"/>
          <w:sz w:val="18"/>
          <w:szCs w:val="18"/>
        </w:rPr>
        <w:t xml:space="preserve"> National Trust </w:t>
      </w:r>
      <w:r w:rsidR="000A2E2E">
        <w:rPr>
          <w:rFonts w:ascii="Arial" w:hAnsi="Arial" w:cs="Arial"/>
          <w:sz w:val="18"/>
          <w:szCs w:val="18"/>
        </w:rPr>
        <w:t>Life Assurance Scheme.</w:t>
      </w:r>
    </w:p>
    <w:p w:rsidR="00D06C4D" w:rsidRPr="001B1306" w:rsidRDefault="00D06C4D" w:rsidP="003E468C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before="360" w:after="360" w:line="240" w:lineRule="auto"/>
        <w:ind w:left="425" w:hanging="425"/>
        <w:contextualSpacing w:val="0"/>
        <w:textAlignment w:val="baseline"/>
        <w:rPr>
          <w:rFonts w:ascii="Arial" w:eastAsia="Times New Roman" w:hAnsi="Arial" w:cs="Arial"/>
          <w:b/>
          <w:color w:val="410546"/>
          <w:kern w:val="16"/>
        </w:rPr>
      </w:pPr>
      <w:r w:rsidRPr="001B1306">
        <w:rPr>
          <w:rFonts w:ascii="Arial" w:eastAsia="Times New Roman" w:hAnsi="Arial" w:cs="Arial"/>
          <w:b/>
          <w:color w:val="410546"/>
          <w:kern w:val="16"/>
        </w:rPr>
        <w:t>Reporting and Authority</w:t>
      </w:r>
    </w:p>
    <w:p w:rsidR="00D06C4D" w:rsidRPr="001B1306" w:rsidRDefault="00D06C4D" w:rsidP="00D06C4D">
      <w:pPr>
        <w:tabs>
          <w:tab w:val="left" w:pos="567"/>
        </w:tabs>
        <w:rPr>
          <w:rFonts w:ascii="Arial" w:hAnsi="Arial" w:cs="Arial"/>
          <w:sz w:val="18"/>
          <w:szCs w:val="18"/>
        </w:rPr>
      </w:pPr>
      <w:r w:rsidRPr="001B1306">
        <w:rPr>
          <w:rFonts w:ascii="Arial" w:hAnsi="Arial" w:cs="Arial"/>
          <w:sz w:val="18"/>
          <w:szCs w:val="18"/>
        </w:rPr>
        <w:t>The Committee’s proceedings will be reported to</w:t>
      </w:r>
      <w:r w:rsidR="006E0355">
        <w:rPr>
          <w:rFonts w:ascii="Arial" w:hAnsi="Arial" w:cs="Arial"/>
          <w:sz w:val="18"/>
          <w:szCs w:val="18"/>
        </w:rPr>
        <w:t xml:space="preserve"> the NT Resources Board</w:t>
      </w:r>
      <w:r w:rsidRPr="001B1306">
        <w:rPr>
          <w:rFonts w:ascii="Arial" w:hAnsi="Arial" w:cs="Arial"/>
          <w:sz w:val="18"/>
          <w:szCs w:val="18"/>
        </w:rPr>
        <w:t xml:space="preserve">.  The Committee must </w:t>
      </w:r>
      <w:r w:rsidR="00496D95" w:rsidRPr="001B1306">
        <w:rPr>
          <w:rFonts w:ascii="Arial" w:hAnsi="Arial" w:cs="Arial"/>
          <w:sz w:val="18"/>
          <w:szCs w:val="18"/>
        </w:rPr>
        <w:t>obtain</w:t>
      </w:r>
      <w:r w:rsidRPr="001B1306">
        <w:rPr>
          <w:rFonts w:ascii="Arial" w:hAnsi="Arial" w:cs="Arial"/>
          <w:sz w:val="18"/>
          <w:szCs w:val="18"/>
        </w:rPr>
        <w:t xml:space="preserve"> the prior approval of </w:t>
      </w:r>
      <w:r w:rsidR="006E0355">
        <w:rPr>
          <w:rFonts w:ascii="Arial" w:hAnsi="Arial" w:cs="Arial"/>
          <w:sz w:val="18"/>
          <w:szCs w:val="18"/>
        </w:rPr>
        <w:t xml:space="preserve">the Resources Board </w:t>
      </w:r>
      <w:r w:rsidRPr="001B1306">
        <w:rPr>
          <w:rFonts w:ascii="Arial" w:hAnsi="Arial" w:cs="Arial"/>
          <w:sz w:val="18"/>
          <w:szCs w:val="18"/>
        </w:rPr>
        <w:t xml:space="preserve">before appointing or </w:t>
      </w:r>
      <w:r w:rsidR="00496D95" w:rsidRPr="001B1306">
        <w:rPr>
          <w:rFonts w:ascii="Arial" w:hAnsi="Arial" w:cs="Arial"/>
          <w:sz w:val="18"/>
          <w:szCs w:val="18"/>
        </w:rPr>
        <w:t>changing</w:t>
      </w:r>
      <w:r w:rsidRPr="001B1306">
        <w:rPr>
          <w:rFonts w:ascii="Arial" w:hAnsi="Arial" w:cs="Arial"/>
          <w:sz w:val="18"/>
          <w:szCs w:val="18"/>
        </w:rPr>
        <w:t xml:space="preserve"> the provider, and before appointing or </w:t>
      </w:r>
      <w:r w:rsidR="00496D95" w:rsidRPr="001B1306">
        <w:rPr>
          <w:rFonts w:ascii="Arial" w:hAnsi="Arial" w:cs="Arial"/>
          <w:sz w:val="18"/>
          <w:szCs w:val="18"/>
        </w:rPr>
        <w:t>changing</w:t>
      </w:r>
      <w:r w:rsidRPr="001B1306">
        <w:rPr>
          <w:rFonts w:ascii="Arial" w:hAnsi="Arial" w:cs="Arial"/>
          <w:sz w:val="18"/>
          <w:szCs w:val="18"/>
        </w:rPr>
        <w:t xml:space="preserve"> its professional adviser</w:t>
      </w:r>
      <w:r w:rsidR="00F85FFC">
        <w:rPr>
          <w:rFonts w:ascii="Arial" w:hAnsi="Arial" w:cs="Arial"/>
          <w:sz w:val="18"/>
          <w:szCs w:val="18"/>
        </w:rPr>
        <w:t>(s)</w:t>
      </w:r>
      <w:r w:rsidRPr="001B1306">
        <w:rPr>
          <w:rFonts w:ascii="Arial" w:hAnsi="Arial" w:cs="Arial"/>
          <w:sz w:val="18"/>
          <w:szCs w:val="18"/>
        </w:rPr>
        <w:t>.</w:t>
      </w:r>
      <w:r w:rsidR="006E0355">
        <w:rPr>
          <w:rFonts w:ascii="Arial" w:hAnsi="Arial" w:cs="Arial"/>
          <w:sz w:val="18"/>
          <w:szCs w:val="18"/>
        </w:rPr>
        <w:t xml:space="preserve">  Should the decision exceed the authority of the Resources Board, the decision will be referred to the appropriate NT Executive Committee. </w:t>
      </w:r>
    </w:p>
    <w:p w:rsidR="00D06C4D" w:rsidRPr="001B1306" w:rsidRDefault="00D06C4D" w:rsidP="001B1306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before="360" w:after="360" w:line="240" w:lineRule="auto"/>
        <w:ind w:left="426" w:hanging="426"/>
        <w:textAlignment w:val="baseline"/>
        <w:rPr>
          <w:rFonts w:ascii="Arial" w:eastAsia="Times New Roman" w:hAnsi="Arial" w:cs="Arial"/>
          <w:b/>
          <w:color w:val="410546"/>
          <w:kern w:val="16"/>
        </w:rPr>
      </w:pPr>
      <w:r w:rsidRPr="001B1306">
        <w:rPr>
          <w:rFonts w:ascii="Arial" w:eastAsia="Times New Roman" w:hAnsi="Arial" w:cs="Arial"/>
          <w:b/>
          <w:color w:val="410546"/>
          <w:kern w:val="16"/>
        </w:rPr>
        <w:t>Secretariat</w:t>
      </w:r>
    </w:p>
    <w:p w:rsidR="00D06C4D" w:rsidRPr="001B1306" w:rsidRDefault="00F85FFC" w:rsidP="00D06C4D">
      <w:pPr>
        <w:tabs>
          <w:tab w:val="left" w:pos="56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 </w:t>
      </w:r>
      <w:r w:rsidR="00D06C4D" w:rsidRPr="001B1306">
        <w:rPr>
          <w:rFonts w:ascii="Arial" w:hAnsi="Arial" w:cs="Arial"/>
          <w:sz w:val="18"/>
          <w:szCs w:val="18"/>
        </w:rPr>
        <w:t xml:space="preserve">Secretary </w:t>
      </w:r>
      <w:r>
        <w:rPr>
          <w:rFonts w:ascii="Arial" w:hAnsi="Arial" w:cs="Arial"/>
          <w:sz w:val="18"/>
          <w:szCs w:val="18"/>
        </w:rPr>
        <w:t>will be appointed to the Committee</w:t>
      </w:r>
      <w:r w:rsidR="00D06C4D" w:rsidRPr="001B1306">
        <w:rPr>
          <w:rFonts w:ascii="Arial" w:hAnsi="Arial" w:cs="Arial"/>
          <w:sz w:val="18"/>
          <w:szCs w:val="18"/>
        </w:rPr>
        <w:t xml:space="preserve"> and will ensure that copies of minutes are circulated to Committee members and </w:t>
      </w:r>
      <w:r w:rsidR="00496D95" w:rsidRPr="001B1306">
        <w:rPr>
          <w:rFonts w:ascii="Arial" w:hAnsi="Arial" w:cs="Arial"/>
          <w:sz w:val="18"/>
          <w:szCs w:val="18"/>
        </w:rPr>
        <w:t xml:space="preserve">to </w:t>
      </w:r>
      <w:r w:rsidR="00D06C4D" w:rsidRPr="001B1306">
        <w:rPr>
          <w:rFonts w:ascii="Arial" w:hAnsi="Arial" w:cs="Arial"/>
          <w:sz w:val="18"/>
          <w:szCs w:val="18"/>
        </w:rPr>
        <w:t xml:space="preserve">professional advisers within </w:t>
      </w:r>
      <w:r>
        <w:rPr>
          <w:rFonts w:ascii="Arial" w:hAnsi="Arial" w:cs="Arial"/>
          <w:sz w:val="18"/>
          <w:szCs w:val="18"/>
        </w:rPr>
        <w:t>10 working</w:t>
      </w:r>
      <w:r w:rsidR="00D06C4D" w:rsidRPr="001B1306">
        <w:rPr>
          <w:rFonts w:ascii="Arial" w:hAnsi="Arial" w:cs="Arial"/>
          <w:sz w:val="18"/>
          <w:szCs w:val="18"/>
        </w:rPr>
        <w:t xml:space="preserve"> days of any meeting.</w:t>
      </w:r>
    </w:p>
    <w:p w:rsidR="00D06C4D" w:rsidRPr="001B1306" w:rsidRDefault="00A72A60" w:rsidP="001B1306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before="360" w:after="360" w:line="240" w:lineRule="auto"/>
        <w:ind w:left="426" w:hanging="426"/>
        <w:textAlignment w:val="baseline"/>
        <w:rPr>
          <w:rFonts w:ascii="Arial" w:eastAsia="Times New Roman" w:hAnsi="Arial" w:cs="Arial"/>
          <w:b/>
          <w:color w:val="410546"/>
          <w:kern w:val="16"/>
        </w:rPr>
      </w:pPr>
      <w:r>
        <w:rPr>
          <w:rFonts w:ascii="Arial" w:eastAsia="Times New Roman" w:hAnsi="Arial" w:cs="Arial"/>
          <w:b/>
          <w:color w:val="410546"/>
          <w:kern w:val="16"/>
        </w:rPr>
        <w:t>Conduct of business / NTGPPPGC meetings</w:t>
      </w:r>
    </w:p>
    <w:p w:rsidR="006E0355" w:rsidRPr="003E468C" w:rsidRDefault="006E0355" w:rsidP="003E468C">
      <w:pPr>
        <w:tabs>
          <w:tab w:val="left" w:pos="567"/>
        </w:tabs>
        <w:rPr>
          <w:rFonts w:ascii="Arial" w:hAnsi="Arial" w:cs="Arial"/>
          <w:sz w:val="18"/>
          <w:szCs w:val="18"/>
        </w:rPr>
      </w:pPr>
      <w:r w:rsidRPr="006E0355">
        <w:rPr>
          <w:rFonts w:ascii="Arial" w:hAnsi="Arial" w:cs="Arial"/>
          <w:sz w:val="18"/>
          <w:szCs w:val="18"/>
        </w:rPr>
        <w:t>The Committee will meet at least twice a year but may otherwise determine its own procedures.</w:t>
      </w:r>
    </w:p>
    <w:p w:rsidR="00D06C4D" w:rsidRDefault="00D06C4D" w:rsidP="00D06C4D">
      <w:pPr>
        <w:tabs>
          <w:tab w:val="left" w:pos="567"/>
        </w:tabs>
        <w:rPr>
          <w:rFonts w:ascii="Arial" w:hAnsi="Arial" w:cs="Arial"/>
          <w:sz w:val="18"/>
          <w:szCs w:val="18"/>
        </w:rPr>
      </w:pPr>
      <w:r w:rsidRPr="001B1306">
        <w:rPr>
          <w:rFonts w:ascii="Arial" w:hAnsi="Arial" w:cs="Arial"/>
          <w:sz w:val="18"/>
          <w:szCs w:val="18"/>
        </w:rPr>
        <w:t>The quorum for a meeting</w:t>
      </w:r>
      <w:r w:rsidR="00496D95" w:rsidRPr="001B1306">
        <w:rPr>
          <w:rFonts w:ascii="Arial" w:hAnsi="Arial" w:cs="Arial"/>
          <w:sz w:val="18"/>
          <w:szCs w:val="18"/>
        </w:rPr>
        <w:t xml:space="preserve"> of the Committee</w:t>
      </w:r>
      <w:r w:rsidRPr="001B1306">
        <w:rPr>
          <w:rFonts w:ascii="Arial" w:hAnsi="Arial" w:cs="Arial"/>
          <w:sz w:val="18"/>
          <w:szCs w:val="18"/>
        </w:rPr>
        <w:t xml:space="preserve"> is </w:t>
      </w:r>
      <w:r w:rsidR="00A72A60" w:rsidRPr="003E468C">
        <w:rPr>
          <w:rFonts w:ascii="Arial" w:hAnsi="Arial" w:cs="Arial"/>
          <w:sz w:val="18"/>
          <w:szCs w:val="18"/>
        </w:rPr>
        <w:t>a majority of</w:t>
      </w:r>
      <w:r w:rsidR="00F85FFC">
        <w:rPr>
          <w:rFonts w:ascii="Arial" w:hAnsi="Arial" w:cs="Arial"/>
          <w:sz w:val="18"/>
          <w:szCs w:val="18"/>
        </w:rPr>
        <w:t xml:space="preserve"> </w:t>
      </w:r>
      <w:r w:rsidRPr="001B1306">
        <w:rPr>
          <w:rFonts w:ascii="Arial" w:hAnsi="Arial" w:cs="Arial"/>
          <w:sz w:val="18"/>
          <w:szCs w:val="18"/>
        </w:rPr>
        <w:t>members, including the Chair</w:t>
      </w:r>
      <w:r w:rsidR="00F85FFC">
        <w:rPr>
          <w:rFonts w:ascii="Arial" w:hAnsi="Arial" w:cs="Arial"/>
          <w:sz w:val="18"/>
          <w:szCs w:val="18"/>
        </w:rPr>
        <w:t>person</w:t>
      </w:r>
      <w:r w:rsidRPr="001B1306">
        <w:rPr>
          <w:rFonts w:ascii="Arial" w:hAnsi="Arial" w:cs="Arial"/>
          <w:sz w:val="18"/>
          <w:szCs w:val="18"/>
        </w:rPr>
        <w:t xml:space="preserve"> or a member nominated by the Chair</w:t>
      </w:r>
      <w:r w:rsidR="00F85FFC">
        <w:rPr>
          <w:rFonts w:ascii="Arial" w:hAnsi="Arial" w:cs="Arial"/>
          <w:sz w:val="18"/>
          <w:szCs w:val="18"/>
        </w:rPr>
        <w:t>person</w:t>
      </w:r>
      <w:r w:rsidRPr="001B1306">
        <w:rPr>
          <w:rFonts w:ascii="Arial" w:hAnsi="Arial" w:cs="Arial"/>
          <w:sz w:val="18"/>
          <w:szCs w:val="18"/>
        </w:rPr>
        <w:t xml:space="preserve"> to chair the meeting.</w:t>
      </w:r>
    </w:p>
    <w:p w:rsidR="00A72A60" w:rsidRDefault="00A72A60" w:rsidP="00D06C4D">
      <w:pPr>
        <w:tabs>
          <w:tab w:val="left" w:pos="567"/>
        </w:tabs>
        <w:rPr>
          <w:rFonts w:ascii="Arial" w:hAnsi="Arial" w:cs="Arial"/>
          <w:sz w:val="18"/>
          <w:szCs w:val="18"/>
        </w:rPr>
      </w:pPr>
      <w:r w:rsidRPr="00A72A60">
        <w:rPr>
          <w:rFonts w:ascii="Arial" w:hAnsi="Arial" w:cs="Arial"/>
          <w:sz w:val="18"/>
          <w:szCs w:val="18"/>
        </w:rPr>
        <w:t xml:space="preserve">Representatives from departments within </w:t>
      </w:r>
      <w:r>
        <w:rPr>
          <w:rFonts w:ascii="Arial" w:hAnsi="Arial" w:cs="Arial"/>
          <w:sz w:val="18"/>
          <w:szCs w:val="18"/>
        </w:rPr>
        <w:t>NT</w:t>
      </w:r>
      <w:r w:rsidRPr="00A72A60">
        <w:rPr>
          <w:rFonts w:ascii="Arial" w:hAnsi="Arial" w:cs="Arial"/>
          <w:sz w:val="18"/>
          <w:szCs w:val="18"/>
        </w:rPr>
        <w:t xml:space="preserve"> and other third-parties who have an interest in the running of the </w:t>
      </w:r>
      <w:r>
        <w:rPr>
          <w:rFonts w:ascii="Arial" w:hAnsi="Arial" w:cs="Arial"/>
          <w:sz w:val="18"/>
          <w:szCs w:val="18"/>
        </w:rPr>
        <w:t>plan (e.g. the p</w:t>
      </w:r>
      <w:r w:rsidRPr="00A72A60">
        <w:rPr>
          <w:rFonts w:ascii="Arial" w:hAnsi="Arial" w:cs="Arial"/>
          <w:sz w:val="18"/>
          <w:szCs w:val="18"/>
        </w:rPr>
        <w:t>ayroll provider</w:t>
      </w:r>
      <w:r>
        <w:rPr>
          <w:rFonts w:ascii="Arial" w:hAnsi="Arial" w:cs="Arial"/>
          <w:sz w:val="18"/>
          <w:szCs w:val="18"/>
        </w:rPr>
        <w:t>)</w:t>
      </w:r>
      <w:r w:rsidRPr="00A72A60">
        <w:rPr>
          <w:rFonts w:ascii="Arial" w:hAnsi="Arial" w:cs="Arial"/>
          <w:sz w:val="18"/>
          <w:szCs w:val="18"/>
        </w:rPr>
        <w:t>, can be requested to attend meetings from time to time.</w:t>
      </w:r>
    </w:p>
    <w:p w:rsidR="00A72A60" w:rsidRDefault="00A72A60" w:rsidP="00A72A60">
      <w:pPr>
        <w:tabs>
          <w:tab w:val="left" w:pos="56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Working groups </w:t>
      </w:r>
      <w:r w:rsidR="006E0355">
        <w:rPr>
          <w:rFonts w:ascii="Arial" w:hAnsi="Arial" w:cs="Arial"/>
          <w:sz w:val="18"/>
          <w:szCs w:val="18"/>
        </w:rPr>
        <w:t xml:space="preserve">and/or sub-committees </w:t>
      </w:r>
      <w:r>
        <w:rPr>
          <w:rFonts w:ascii="Arial" w:hAnsi="Arial" w:cs="Arial"/>
          <w:sz w:val="18"/>
          <w:szCs w:val="18"/>
        </w:rPr>
        <w:t>may be formed from time to time to research aspects of running the NTGPPP</w:t>
      </w:r>
      <w:r w:rsidR="002057C1">
        <w:rPr>
          <w:rFonts w:ascii="Arial" w:hAnsi="Arial" w:cs="Arial"/>
          <w:sz w:val="18"/>
          <w:szCs w:val="18"/>
        </w:rPr>
        <w:t xml:space="preserve"> outside the main Committee</w:t>
      </w:r>
      <w:r>
        <w:rPr>
          <w:rFonts w:ascii="Arial" w:hAnsi="Arial" w:cs="Arial"/>
          <w:sz w:val="18"/>
          <w:szCs w:val="18"/>
        </w:rPr>
        <w:t xml:space="preserve"> and make recommendations to the Committee.  Working groups may consist of a sub-group of the Committee plus employees representing NT departments and</w:t>
      </w:r>
      <w:r w:rsidR="00897C21">
        <w:rPr>
          <w:rFonts w:ascii="Arial" w:hAnsi="Arial" w:cs="Arial"/>
          <w:sz w:val="18"/>
          <w:szCs w:val="18"/>
        </w:rPr>
        <w:t>/or</w:t>
      </w:r>
      <w:r>
        <w:rPr>
          <w:rFonts w:ascii="Arial" w:hAnsi="Arial" w:cs="Arial"/>
          <w:sz w:val="18"/>
          <w:szCs w:val="18"/>
        </w:rPr>
        <w:t xml:space="preserve"> </w:t>
      </w:r>
      <w:r w:rsidR="00897C21">
        <w:rPr>
          <w:rFonts w:ascii="Arial" w:hAnsi="Arial" w:cs="Arial"/>
          <w:sz w:val="18"/>
          <w:szCs w:val="18"/>
        </w:rPr>
        <w:t>employees’</w:t>
      </w:r>
      <w:r>
        <w:rPr>
          <w:rFonts w:ascii="Arial" w:hAnsi="Arial" w:cs="Arial"/>
          <w:sz w:val="18"/>
          <w:szCs w:val="18"/>
        </w:rPr>
        <w:t xml:space="preserve"> interests. </w:t>
      </w:r>
      <w:r w:rsidR="006E0355">
        <w:rPr>
          <w:rFonts w:ascii="Arial" w:hAnsi="Arial" w:cs="Arial"/>
          <w:sz w:val="18"/>
          <w:szCs w:val="18"/>
        </w:rPr>
        <w:t>Separate terms of reference may be agreed for working groups. (See 11. Communications Working Group below)</w:t>
      </w:r>
    </w:p>
    <w:p w:rsidR="00D06C4D" w:rsidRPr="001B1306" w:rsidRDefault="00D06C4D" w:rsidP="00897C21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before="360" w:after="360" w:line="240" w:lineRule="auto"/>
        <w:ind w:left="426" w:hanging="426"/>
        <w:textAlignment w:val="baseline"/>
        <w:rPr>
          <w:rFonts w:ascii="Arial" w:eastAsia="Times New Roman" w:hAnsi="Arial" w:cs="Arial"/>
          <w:b/>
          <w:color w:val="410546"/>
          <w:kern w:val="16"/>
        </w:rPr>
      </w:pPr>
      <w:r w:rsidRPr="001B1306">
        <w:rPr>
          <w:rFonts w:ascii="Arial" w:eastAsia="Times New Roman" w:hAnsi="Arial" w:cs="Arial"/>
          <w:b/>
          <w:color w:val="410546"/>
          <w:kern w:val="16"/>
        </w:rPr>
        <w:t>Conflicts of Interest</w:t>
      </w:r>
    </w:p>
    <w:p w:rsidR="00897C21" w:rsidRDefault="00D06C4D" w:rsidP="00D06C4D">
      <w:pPr>
        <w:tabs>
          <w:tab w:val="left" w:pos="567"/>
        </w:tabs>
        <w:rPr>
          <w:rFonts w:ascii="Arial" w:hAnsi="Arial" w:cs="Arial"/>
          <w:sz w:val="18"/>
          <w:szCs w:val="18"/>
        </w:rPr>
      </w:pPr>
      <w:r w:rsidRPr="001B1306">
        <w:rPr>
          <w:rFonts w:ascii="Arial" w:hAnsi="Arial" w:cs="Arial"/>
          <w:sz w:val="18"/>
          <w:szCs w:val="18"/>
        </w:rPr>
        <w:t>If any member of the Committee has an interest in a matter for discussion at the Committee, s/he much declare it and</w:t>
      </w:r>
      <w:r w:rsidR="00A72A60">
        <w:rPr>
          <w:rFonts w:ascii="Arial" w:hAnsi="Arial" w:cs="Arial"/>
          <w:sz w:val="18"/>
          <w:szCs w:val="18"/>
        </w:rPr>
        <w:t>,</w:t>
      </w:r>
      <w:r w:rsidRPr="001B1306">
        <w:rPr>
          <w:rFonts w:ascii="Arial" w:hAnsi="Arial" w:cs="Arial"/>
          <w:sz w:val="18"/>
          <w:szCs w:val="18"/>
        </w:rPr>
        <w:t xml:space="preserve"> if the Committee judges it necessary</w:t>
      </w:r>
      <w:r w:rsidR="00A72A60">
        <w:rPr>
          <w:rFonts w:ascii="Arial" w:hAnsi="Arial" w:cs="Arial"/>
          <w:sz w:val="18"/>
          <w:szCs w:val="18"/>
        </w:rPr>
        <w:t>,</w:t>
      </w:r>
      <w:r w:rsidRPr="001B1306">
        <w:rPr>
          <w:rFonts w:ascii="Arial" w:hAnsi="Arial" w:cs="Arial"/>
          <w:sz w:val="18"/>
          <w:szCs w:val="18"/>
        </w:rPr>
        <w:t xml:space="preserve"> withdraw from the discussion.</w:t>
      </w:r>
    </w:p>
    <w:p w:rsidR="00D06C4D" w:rsidRPr="001B1306" w:rsidRDefault="00897C21" w:rsidP="00D06C4D">
      <w:pPr>
        <w:tabs>
          <w:tab w:val="left" w:pos="56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Committee </w:t>
      </w:r>
      <w:r w:rsidR="00CE1007">
        <w:rPr>
          <w:rFonts w:ascii="Arial" w:hAnsi="Arial" w:cs="Arial"/>
          <w:sz w:val="18"/>
          <w:szCs w:val="18"/>
        </w:rPr>
        <w:t xml:space="preserve">has </w:t>
      </w:r>
      <w:r>
        <w:rPr>
          <w:rFonts w:ascii="Arial" w:hAnsi="Arial" w:cs="Arial"/>
          <w:sz w:val="18"/>
          <w:szCs w:val="18"/>
        </w:rPr>
        <w:t>agree</w:t>
      </w:r>
      <w:r w:rsidR="00CE1007"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 xml:space="preserve"> a </w:t>
      </w:r>
      <w:r w:rsidR="002057C1">
        <w:rPr>
          <w:rFonts w:ascii="Arial" w:hAnsi="Arial" w:cs="Arial"/>
          <w:sz w:val="18"/>
          <w:szCs w:val="18"/>
        </w:rPr>
        <w:t xml:space="preserve">separate </w:t>
      </w:r>
      <w:r>
        <w:rPr>
          <w:rFonts w:ascii="Arial" w:hAnsi="Arial" w:cs="Arial"/>
          <w:sz w:val="18"/>
          <w:szCs w:val="18"/>
        </w:rPr>
        <w:t>Conflicts policy</w:t>
      </w:r>
      <w:r w:rsidR="00CE1007">
        <w:rPr>
          <w:rFonts w:ascii="Arial" w:hAnsi="Arial" w:cs="Arial"/>
          <w:sz w:val="18"/>
          <w:szCs w:val="18"/>
        </w:rPr>
        <w:t xml:space="preserve"> dated </w:t>
      </w:r>
      <w:r w:rsidR="003A6CD2">
        <w:rPr>
          <w:rFonts w:ascii="Arial" w:hAnsi="Arial" w:cs="Arial"/>
          <w:sz w:val="18"/>
          <w:szCs w:val="18"/>
        </w:rPr>
        <w:t>September 2015</w:t>
      </w:r>
      <w:r>
        <w:rPr>
          <w:rFonts w:ascii="Arial" w:hAnsi="Arial" w:cs="Arial"/>
          <w:sz w:val="18"/>
          <w:szCs w:val="18"/>
        </w:rPr>
        <w:t>.</w:t>
      </w:r>
      <w:r w:rsidR="00496D95" w:rsidRPr="001B1306">
        <w:rPr>
          <w:rFonts w:ascii="Arial" w:hAnsi="Arial" w:cs="Arial"/>
          <w:sz w:val="18"/>
          <w:szCs w:val="18"/>
        </w:rPr>
        <w:t xml:space="preserve">  </w:t>
      </w:r>
    </w:p>
    <w:p w:rsidR="00CB4FB5" w:rsidRPr="001B1306" w:rsidRDefault="00542273" w:rsidP="001B1306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before="360" w:after="360" w:line="240" w:lineRule="auto"/>
        <w:ind w:left="426" w:hanging="426"/>
        <w:textAlignment w:val="baseline"/>
        <w:rPr>
          <w:rFonts w:ascii="Arial" w:eastAsia="Times New Roman" w:hAnsi="Arial" w:cs="Arial"/>
          <w:b/>
          <w:color w:val="410546"/>
          <w:kern w:val="16"/>
        </w:rPr>
      </w:pPr>
      <w:r w:rsidRPr="001B1306">
        <w:rPr>
          <w:rFonts w:ascii="Arial" w:eastAsia="Times New Roman" w:hAnsi="Arial" w:cs="Arial"/>
          <w:b/>
          <w:color w:val="410546"/>
          <w:kern w:val="16"/>
        </w:rPr>
        <w:lastRenderedPageBreak/>
        <w:t>Data Protection</w:t>
      </w:r>
    </w:p>
    <w:p w:rsidR="00542273" w:rsidRDefault="00542273" w:rsidP="00542273">
      <w:pPr>
        <w:tabs>
          <w:tab w:val="left" w:pos="567"/>
        </w:tabs>
        <w:rPr>
          <w:rFonts w:ascii="Arial" w:hAnsi="Arial" w:cs="Arial"/>
          <w:sz w:val="18"/>
          <w:szCs w:val="18"/>
        </w:rPr>
      </w:pPr>
      <w:r w:rsidRPr="001B1306">
        <w:rPr>
          <w:rFonts w:ascii="Arial" w:hAnsi="Arial" w:cs="Arial"/>
          <w:sz w:val="18"/>
          <w:szCs w:val="18"/>
        </w:rPr>
        <w:t xml:space="preserve">The Committee must treat all member data that it receives in the conduct of its duties as confidential and in line with the Data </w:t>
      </w:r>
      <w:bookmarkStart w:id="0" w:name="_GoBack"/>
      <w:bookmarkEnd w:id="0"/>
      <w:r w:rsidRPr="001B1306">
        <w:rPr>
          <w:rFonts w:ascii="Arial" w:hAnsi="Arial" w:cs="Arial"/>
          <w:sz w:val="18"/>
          <w:szCs w:val="18"/>
        </w:rPr>
        <w:t>Protection Act 1998.</w:t>
      </w:r>
    </w:p>
    <w:p w:rsidR="00565B9D" w:rsidRPr="00565B9D" w:rsidRDefault="003D3E90" w:rsidP="00565B9D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before="360" w:after="360" w:line="240" w:lineRule="auto"/>
        <w:ind w:left="426" w:hanging="426"/>
        <w:textAlignment w:val="baseline"/>
        <w:rPr>
          <w:rFonts w:ascii="Arial" w:eastAsia="Times New Roman" w:hAnsi="Arial" w:cs="Arial"/>
          <w:b/>
          <w:color w:val="410546"/>
          <w:kern w:val="16"/>
        </w:rPr>
      </w:pPr>
      <w:r>
        <w:rPr>
          <w:rFonts w:ascii="Arial" w:eastAsia="Times New Roman" w:hAnsi="Arial" w:cs="Arial"/>
          <w:b/>
          <w:color w:val="410546"/>
          <w:kern w:val="16"/>
        </w:rPr>
        <w:t>Governance Committee</w:t>
      </w:r>
      <w:r w:rsidR="00565B9D" w:rsidRPr="00565B9D">
        <w:rPr>
          <w:rFonts w:ascii="Arial" w:eastAsia="Times New Roman" w:hAnsi="Arial" w:cs="Arial"/>
          <w:b/>
          <w:color w:val="410546"/>
          <w:kern w:val="16"/>
        </w:rPr>
        <w:t xml:space="preserve"> training</w:t>
      </w:r>
    </w:p>
    <w:p w:rsidR="00565B9D" w:rsidRDefault="00565B9D" w:rsidP="00565B9D">
      <w:pPr>
        <w:tabs>
          <w:tab w:val="left" w:pos="567"/>
        </w:tabs>
        <w:rPr>
          <w:rFonts w:ascii="Arial" w:hAnsi="Arial" w:cs="Arial"/>
          <w:sz w:val="18"/>
          <w:szCs w:val="18"/>
        </w:rPr>
      </w:pPr>
      <w:r w:rsidRPr="00565B9D">
        <w:rPr>
          <w:rFonts w:ascii="Arial" w:hAnsi="Arial" w:cs="Arial"/>
          <w:sz w:val="18"/>
          <w:szCs w:val="18"/>
        </w:rPr>
        <w:t xml:space="preserve">The </w:t>
      </w:r>
      <w:r>
        <w:rPr>
          <w:rFonts w:ascii="Arial" w:hAnsi="Arial" w:cs="Arial"/>
          <w:sz w:val="18"/>
          <w:szCs w:val="18"/>
        </w:rPr>
        <w:t>Committee</w:t>
      </w:r>
      <w:r w:rsidRPr="00565B9D">
        <w:rPr>
          <w:rFonts w:ascii="Arial" w:hAnsi="Arial" w:cs="Arial"/>
          <w:sz w:val="18"/>
          <w:szCs w:val="18"/>
        </w:rPr>
        <w:t xml:space="preserve"> will monitor the need for relevant training, which </w:t>
      </w:r>
      <w:r>
        <w:rPr>
          <w:rFonts w:ascii="Arial" w:hAnsi="Arial" w:cs="Arial"/>
          <w:sz w:val="18"/>
          <w:szCs w:val="18"/>
        </w:rPr>
        <w:t>may</w:t>
      </w:r>
      <w:r w:rsidRPr="00565B9D">
        <w:rPr>
          <w:rFonts w:ascii="Arial" w:hAnsi="Arial" w:cs="Arial"/>
          <w:sz w:val="18"/>
          <w:szCs w:val="18"/>
        </w:rPr>
        <w:t xml:space="preserve"> be incorporated into meetings.</w:t>
      </w:r>
      <w:r>
        <w:rPr>
          <w:rFonts w:ascii="Arial" w:hAnsi="Arial" w:cs="Arial"/>
          <w:sz w:val="18"/>
          <w:szCs w:val="18"/>
        </w:rPr>
        <w:t xml:space="preserve">  </w:t>
      </w:r>
      <w:r w:rsidRPr="00565B9D">
        <w:rPr>
          <w:rFonts w:ascii="Arial" w:hAnsi="Arial" w:cs="Arial"/>
          <w:sz w:val="18"/>
          <w:szCs w:val="18"/>
        </w:rPr>
        <w:t>Additional training on specific matters may be provided from time to time as required.</w:t>
      </w:r>
    </w:p>
    <w:p w:rsidR="002B484E" w:rsidRDefault="002B484E" w:rsidP="002B484E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before="360" w:after="360" w:line="240" w:lineRule="auto"/>
        <w:ind w:left="426" w:hanging="426"/>
        <w:textAlignment w:val="baseline"/>
        <w:rPr>
          <w:rFonts w:ascii="Arial" w:eastAsia="Times New Roman" w:hAnsi="Arial" w:cs="Arial"/>
          <w:b/>
          <w:color w:val="410546"/>
          <w:kern w:val="16"/>
        </w:rPr>
      </w:pPr>
      <w:r>
        <w:rPr>
          <w:rFonts w:ascii="Arial" w:eastAsia="Times New Roman" w:hAnsi="Arial" w:cs="Arial"/>
          <w:b/>
          <w:color w:val="410546"/>
          <w:kern w:val="16"/>
        </w:rPr>
        <w:t>Communications Working Group</w:t>
      </w:r>
    </w:p>
    <w:p w:rsidR="002B484E" w:rsidRDefault="002B484E" w:rsidP="002B484E">
      <w:pPr>
        <w:tabs>
          <w:tab w:val="left" w:pos="993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 communications working group (CWG) was formed in July 2015.  A strategy document dated September 2015</w:t>
      </w:r>
      <w:r w:rsidR="00CE1007">
        <w:rPr>
          <w:rFonts w:ascii="Arial" w:hAnsi="Arial" w:cs="Arial"/>
          <w:sz w:val="18"/>
          <w:szCs w:val="18"/>
        </w:rPr>
        <w:t xml:space="preserve"> incorporates terms of reference, </w:t>
      </w:r>
      <w:r>
        <w:rPr>
          <w:rFonts w:ascii="Arial" w:hAnsi="Arial" w:cs="Arial"/>
          <w:sz w:val="18"/>
          <w:szCs w:val="18"/>
        </w:rPr>
        <w:t>sets out the CWG’s main aims and purpose and makes recommendations</w:t>
      </w:r>
      <w:r w:rsidR="00CE1007">
        <w:rPr>
          <w:rFonts w:ascii="Arial" w:hAnsi="Arial" w:cs="Arial"/>
          <w:sz w:val="18"/>
          <w:szCs w:val="18"/>
        </w:rPr>
        <w:t xml:space="preserve"> to the Committee</w:t>
      </w:r>
      <w:r>
        <w:rPr>
          <w:rFonts w:ascii="Arial" w:hAnsi="Arial" w:cs="Arial"/>
          <w:sz w:val="18"/>
          <w:szCs w:val="18"/>
        </w:rPr>
        <w:t>.</w:t>
      </w:r>
    </w:p>
    <w:p w:rsidR="002B484E" w:rsidRPr="00866C83" w:rsidRDefault="002B484E" w:rsidP="002B484E">
      <w:pPr>
        <w:tabs>
          <w:tab w:val="left" w:pos="993"/>
        </w:tabs>
        <w:rPr>
          <w:rFonts w:ascii="Arial" w:hAnsi="Arial" w:cs="Arial"/>
          <w:sz w:val="18"/>
          <w:szCs w:val="18"/>
        </w:rPr>
      </w:pPr>
      <w:r w:rsidRPr="00866C83">
        <w:rPr>
          <w:rFonts w:ascii="Arial" w:hAnsi="Arial" w:cs="Arial"/>
          <w:sz w:val="18"/>
          <w:szCs w:val="18"/>
        </w:rPr>
        <w:t xml:space="preserve">The aim of the CWG is to </w:t>
      </w:r>
      <w:r w:rsidR="00CE1007">
        <w:rPr>
          <w:rFonts w:ascii="Arial" w:hAnsi="Arial" w:cs="Arial"/>
          <w:sz w:val="18"/>
          <w:szCs w:val="18"/>
        </w:rPr>
        <w:t xml:space="preserve">develop and implement a pension communication strategy to </w:t>
      </w:r>
      <w:r w:rsidRPr="00866C83">
        <w:rPr>
          <w:rFonts w:ascii="Arial" w:hAnsi="Arial" w:cs="Arial"/>
          <w:sz w:val="18"/>
          <w:szCs w:val="18"/>
        </w:rPr>
        <w:t xml:space="preserve">educate staff on </w:t>
      </w:r>
      <w:r w:rsidR="00CE1007">
        <w:rPr>
          <w:rFonts w:ascii="Arial" w:hAnsi="Arial" w:cs="Arial"/>
          <w:sz w:val="18"/>
          <w:szCs w:val="18"/>
        </w:rPr>
        <w:t>the NT’s</w:t>
      </w:r>
      <w:r w:rsidRPr="00866C83">
        <w:rPr>
          <w:rFonts w:ascii="Arial" w:hAnsi="Arial" w:cs="Arial"/>
          <w:sz w:val="18"/>
          <w:szCs w:val="18"/>
        </w:rPr>
        <w:t xml:space="preserve"> DC pension offer and improve understanding of the value of the pension benefit as part of the total reward package. </w:t>
      </w:r>
    </w:p>
    <w:p w:rsidR="002B484E" w:rsidRPr="00866C83" w:rsidRDefault="002B484E" w:rsidP="002B484E">
      <w:pPr>
        <w:tabs>
          <w:tab w:val="left" w:pos="993"/>
        </w:tabs>
        <w:rPr>
          <w:rFonts w:ascii="Arial" w:hAnsi="Arial" w:cs="Arial"/>
          <w:sz w:val="18"/>
          <w:szCs w:val="18"/>
        </w:rPr>
      </w:pPr>
      <w:r w:rsidRPr="00866C83">
        <w:rPr>
          <w:rFonts w:ascii="Arial" w:hAnsi="Arial" w:cs="Arial"/>
          <w:sz w:val="18"/>
          <w:szCs w:val="18"/>
        </w:rPr>
        <w:t xml:space="preserve">The objectives of </w:t>
      </w:r>
      <w:r>
        <w:rPr>
          <w:rFonts w:ascii="Arial" w:hAnsi="Arial" w:cs="Arial"/>
          <w:sz w:val="18"/>
          <w:szCs w:val="18"/>
        </w:rPr>
        <w:t>the</w:t>
      </w:r>
      <w:r w:rsidRPr="00866C83">
        <w:rPr>
          <w:rFonts w:ascii="Arial" w:hAnsi="Arial" w:cs="Arial"/>
          <w:sz w:val="18"/>
          <w:szCs w:val="18"/>
        </w:rPr>
        <w:t xml:space="preserve"> communication strategy </w:t>
      </w:r>
      <w:r>
        <w:rPr>
          <w:rFonts w:ascii="Arial" w:hAnsi="Arial" w:cs="Arial"/>
          <w:sz w:val="18"/>
          <w:szCs w:val="18"/>
        </w:rPr>
        <w:t xml:space="preserve">are </w:t>
      </w:r>
      <w:r w:rsidRPr="00866C83">
        <w:rPr>
          <w:rFonts w:ascii="Arial" w:hAnsi="Arial" w:cs="Arial"/>
          <w:sz w:val="18"/>
          <w:szCs w:val="18"/>
        </w:rPr>
        <w:t>to ensure employees:</w:t>
      </w:r>
    </w:p>
    <w:p w:rsidR="002B484E" w:rsidRPr="00866C83" w:rsidRDefault="002B484E" w:rsidP="002B484E">
      <w:pPr>
        <w:pStyle w:val="Default"/>
        <w:numPr>
          <w:ilvl w:val="0"/>
          <w:numId w:val="10"/>
        </w:numPr>
        <w:rPr>
          <w:color w:val="auto"/>
          <w:sz w:val="18"/>
          <w:szCs w:val="18"/>
        </w:rPr>
      </w:pPr>
      <w:r w:rsidRPr="00866C83">
        <w:rPr>
          <w:color w:val="auto"/>
          <w:sz w:val="18"/>
          <w:szCs w:val="18"/>
        </w:rPr>
        <w:t>are engaged with the value of the pension benefit and recognise it as part of their overall reward package</w:t>
      </w:r>
    </w:p>
    <w:p w:rsidR="002B484E" w:rsidRPr="00866C83" w:rsidRDefault="002B484E" w:rsidP="002B484E">
      <w:pPr>
        <w:pStyle w:val="Default"/>
        <w:numPr>
          <w:ilvl w:val="0"/>
          <w:numId w:val="10"/>
        </w:numPr>
        <w:rPr>
          <w:color w:val="auto"/>
          <w:sz w:val="18"/>
          <w:szCs w:val="18"/>
        </w:rPr>
      </w:pPr>
      <w:r w:rsidRPr="00866C83">
        <w:rPr>
          <w:color w:val="auto"/>
          <w:sz w:val="18"/>
          <w:szCs w:val="18"/>
        </w:rPr>
        <w:t xml:space="preserve">are educated and supported so that they are aware of the pension choices available to them and can make appropriate decisions confidently at all stages of membership </w:t>
      </w:r>
    </w:p>
    <w:p w:rsidR="002B484E" w:rsidRPr="00866C83" w:rsidRDefault="002B484E" w:rsidP="002B484E">
      <w:pPr>
        <w:pStyle w:val="Default"/>
        <w:numPr>
          <w:ilvl w:val="0"/>
          <w:numId w:val="10"/>
        </w:numPr>
        <w:rPr>
          <w:color w:val="auto"/>
          <w:sz w:val="18"/>
          <w:szCs w:val="18"/>
        </w:rPr>
      </w:pPr>
      <w:r w:rsidRPr="00866C83">
        <w:rPr>
          <w:color w:val="auto"/>
          <w:sz w:val="18"/>
          <w:szCs w:val="18"/>
        </w:rPr>
        <w:t xml:space="preserve">know how to use and navigate the support tools and features on the plan’s </w:t>
      </w:r>
      <w:r w:rsidR="00CE1007">
        <w:rPr>
          <w:color w:val="auto"/>
          <w:sz w:val="18"/>
          <w:szCs w:val="18"/>
        </w:rPr>
        <w:t xml:space="preserve">provider </w:t>
      </w:r>
      <w:r w:rsidRPr="00866C83">
        <w:rPr>
          <w:color w:val="auto"/>
          <w:sz w:val="18"/>
          <w:szCs w:val="18"/>
        </w:rPr>
        <w:t>microsite</w:t>
      </w:r>
    </w:p>
    <w:p w:rsidR="002B484E" w:rsidRPr="00866C83" w:rsidRDefault="002B484E" w:rsidP="002B484E">
      <w:pPr>
        <w:pStyle w:val="Default"/>
        <w:numPr>
          <w:ilvl w:val="0"/>
          <w:numId w:val="10"/>
        </w:numPr>
        <w:rPr>
          <w:color w:val="auto"/>
          <w:sz w:val="20"/>
          <w:szCs w:val="20"/>
        </w:rPr>
      </w:pPr>
      <w:r w:rsidRPr="00866C83">
        <w:rPr>
          <w:color w:val="auto"/>
          <w:sz w:val="18"/>
          <w:szCs w:val="18"/>
        </w:rPr>
        <w:t xml:space="preserve">know how to access and use other sources of guidance and appropriate financial advice including the PensionWise service and materials </w:t>
      </w:r>
      <w:r w:rsidR="00CE1007">
        <w:rPr>
          <w:color w:val="auto"/>
          <w:sz w:val="18"/>
          <w:szCs w:val="18"/>
        </w:rPr>
        <w:t xml:space="preserve">available </w:t>
      </w:r>
      <w:r w:rsidRPr="00866C83">
        <w:rPr>
          <w:color w:val="auto"/>
          <w:sz w:val="18"/>
          <w:szCs w:val="18"/>
        </w:rPr>
        <w:t>from The Pensions Advisory Service (TPAS) and Financial Conduct Authority (FCA).</w:t>
      </w:r>
      <w:r w:rsidRPr="00866C83">
        <w:rPr>
          <w:color w:val="auto"/>
          <w:sz w:val="20"/>
          <w:szCs w:val="20"/>
        </w:rPr>
        <w:t xml:space="preserve"> </w:t>
      </w:r>
    </w:p>
    <w:p w:rsidR="002B484E" w:rsidRDefault="002B484E" w:rsidP="002B484E">
      <w:pPr>
        <w:pStyle w:val="Default"/>
        <w:rPr>
          <w:color w:val="0065A0"/>
        </w:rPr>
      </w:pPr>
    </w:p>
    <w:p w:rsidR="002B484E" w:rsidRPr="00866C83" w:rsidRDefault="002B484E" w:rsidP="002B484E">
      <w:pPr>
        <w:tabs>
          <w:tab w:val="left" w:pos="993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 CWG</w:t>
      </w:r>
      <w:r w:rsidRPr="00866C83">
        <w:rPr>
          <w:rFonts w:ascii="Arial" w:hAnsi="Arial" w:cs="Arial"/>
          <w:sz w:val="18"/>
          <w:szCs w:val="18"/>
        </w:rPr>
        <w:t xml:space="preserve"> aspir</w:t>
      </w:r>
      <w:r>
        <w:rPr>
          <w:rFonts w:ascii="Arial" w:hAnsi="Arial" w:cs="Arial"/>
          <w:sz w:val="18"/>
          <w:szCs w:val="18"/>
        </w:rPr>
        <w:t xml:space="preserve">es to </w:t>
      </w:r>
      <w:r w:rsidRPr="00866C83">
        <w:rPr>
          <w:rFonts w:ascii="Arial" w:hAnsi="Arial" w:cs="Arial"/>
          <w:sz w:val="18"/>
          <w:szCs w:val="18"/>
        </w:rPr>
        <w:t xml:space="preserve">ensure any communications are </w:t>
      </w:r>
      <w:r w:rsidR="005F1672" w:rsidRPr="00866C83">
        <w:rPr>
          <w:rFonts w:ascii="Arial" w:hAnsi="Arial" w:cs="Arial"/>
          <w:sz w:val="18"/>
          <w:szCs w:val="18"/>
        </w:rPr>
        <w:t>simple;</w:t>
      </w:r>
      <w:r w:rsidRPr="00866C83">
        <w:rPr>
          <w:rFonts w:ascii="Arial" w:hAnsi="Arial" w:cs="Arial"/>
          <w:sz w:val="18"/>
          <w:szCs w:val="18"/>
        </w:rPr>
        <w:t xml:space="preserve"> engaging and help </w:t>
      </w:r>
      <w:r>
        <w:rPr>
          <w:rFonts w:ascii="Arial" w:hAnsi="Arial" w:cs="Arial"/>
          <w:sz w:val="18"/>
          <w:szCs w:val="18"/>
        </w:rPr>
        <w:t>NT</w:t>
      </w:r>
      <w:r w:rsidRPr="00866C83">
        <w:rPr>
          <w:rFonts w:ascii="Arial" w:hAnsi="Arial" w:cs="Arial"/>
          <w:sz w:val="18"/>
          <w:szCs w:val="18"/>
        </w:rPr>
        <w:t xml:space="preserve"> staff navigate the more formal pension advice in a more confident manner.</w:t>
      </w:r>
    </w:p>
    <w:p w:rsidR="002B484E" w:rsidRPr="00565B9D" w:rsidRDefault="006E0355" w:rsidP="00565B9D">
      <w:pPr>
        <w:tabs>
          <w:tab w:val="left" w:pos="56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CWG will meet </w:t>
      </w:r>
      <w:r w:rsidR="00CE1007">
        <w:rPr>
          <w:rFonts w:ascii="Arial" w:hAnsi="Arial" w:cs="Arial"/>
          <w:sz w:val="18"/>
          <w:szCs w:val="18"/>
        </w:rPr>
        <w:t xml:space="preserve">at least </w:t>
      </w:r>
      <w:r>
        <w:rPr>
          <w:rFonts w:ascii="Arial" w:hAnsi="Arial" w:cs="Arial"/>
          <w:sz w:val="18"/>
          <w:szCs w:val="18"/>
        </w:rPr>
        <w:t>twice</w:t>
      </w:r>
      <w:r w:rsidR="00CE1007">
        <w:rPr>
          <w:rFonts w:ascii="Arial" w:hAnsi="Arial" w:cs="Arial"/>
          <w:sz w:val="18"/>
          <w:szCs w:val="18"/>
        </w:rPr>
        <w:t xml:space="preserve"> a year with further meetings arranged on an ad-hoc basis, as required.</w:t>
      </w:r>
    </w:p>
    <w:p w:rsidR="009226AD" w:rsidRPr="009226AD" w:rsidRDefault="009226AD" w:rsidP="009226AD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before="360" w:after="360" w:line="240" w:lineRule="auto"/>
        <w:ind w:left="426" w:hanging="426"/>
        <w:textAlignment w:val="baseline"/>
        <w:rPr>
          <w:rFonts w:ascii="Arial" w:eastAsia="Times New Roman" w:hAnsi="Arial" w:cs="Arial"/>
          <w:b/>
          <w:color w:val="410546"/>
          <w:kern w:val="16"/>
        </w:rPr>
      </w:pPr>
      <w:r w:rsidRPr="009226AD">
        <w:rPr>
          <w:rFonts w:ascii="Arial" w:eastAsia="Times New Roman" w:hAnsi="Arial" w:cs="Arial"/>
          <w:b/>
          <w:color w:val="410546"/>
          <w:kern w:val="16"/>
        </w:rPr>
        <w:t>Review policy</w:t>
      </w:r>
    </w:p>
    <w:p w:rsidR="009226AD" w:rsidRPr="009226AD" w:rsidRDefault="009226AD" w:rsidP="009226AD">
      <w:pPr>
        <w:tabs>
          <w:tab w:val="left" w:pos="567"/>
        </w:tabs>
        <w:rPr>
          <w:rFonts w:ascii="Arial" w:hAnsi="Arial" w:cs="Arial"/>
          <w:sz w:val="18"/>
          <w:szCs w:val="18"/>
        </w:rPr>
      </w:pPr>
      <w:r w:rsidRPr="009226AD">
        <w:rPr>
          <w:rFonts w:ascii="Arial" w:hAnsi="Arial" w:cs="Arial"/>
          <w:sz w:val="18"/>
          <w:szCs w:val="18"/>
        </w:rPr>
        <w:t>The Governance Committee will review the Terms of Reference</w:t>
      </w:r>
      <w:r w:rsidR="00CE1007">
        <w:rPr>
          <w:rFonts w:ascii="Arial" w:hAnsi="Arial" w:cs="Arial"/>
          <w:sz w:val="18"/>
          <w:szCs w:val="18"/>
        </w:rPr>
        <w:t xml:space="preserve"> </w:t>
      </w:r>
      <w:r w:rsidR="00925C88">
        <w:rPr>
          <w:rFonts w:ascii="Arial" w:hAnsi="Arial" w:cs="Arial"/>
          <w:sz w:val="18"/>
          <w:szCs w:val="18"/>
        </w:rPr>
        <w:t xml:space="preserve">from time to time </w:t>
      </w:r>
      <w:r w:rsidR="00CE1007">
        <w:rPr>
          <w:rFonts w:ascii="Arial" w:hAnsi="Arial" w:cs="Arial"/>
          <w:sz w:val="18"/>
          <w:szCs w:val="18"/>
        </w:rPr>
        <w:t>to take account of the developing risks and objectives relating to the plan</w:t>
      </w:r>
      <w:r w:rsidRPr="009226AD">
        <w:rPr>
          <w:rFonts w:ascii="Arial" w:hAnsi="Arial" w:cs="Arial"/>
          <w:sz w:val="18"/>
          <w:szCs w:val="18"/>
        </w:rPr>
        <w:t>.  Changes to the Terms of Reference shall be approved by</w:t>
      </w:r>
      <w:r w:rsidR="00CE1007">
        <w:rPr>
          <w:rFonts w:ascii="Arial" w:hAnsi="Arial" w:cs="Arial"/>
          <w:sz w:val="18"/>
          <w:szCs w:val="18"/>
        </w:rPr>
        <w:t xml:space="preserve"> the NT Resources Board.</w:t>
      </w:r>
    </w:p>
    <w:p w:rsidR="009226AD" w:rsidRDefault="00BF10CD" w:rsidP="00542273">
      <w:pPr>
        <w:tabs>
          <w:tab w:val="left" w:pos="567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Last reviewed and updated: </w:t>
      </w:r>
      <w:r w:rsidRPr="003E468C">
        <w:rPr>
          <w:rFonts w:ascii="Arial" w:hAnsi="Arial" w:cs="Arial"/>
          <w:b/>
          <w:sz w:val="18"/>
          <w:szCs w:val="18"/>
        </w:rPr>
        <w:t>October 2016</w:t>
      </w:r>
    </w:p>
    <w:p w:rsidR="00952F81" w:rsidRDefault="00952F81" w:rsidP="00542273">
      <w:pPr>
        <w:tabs>
          <w:tab w:val="left" w:pos="567"/>
        </w:tabs>
        <w:rPr>
          <w:rFonts w:ascii="Arial" w:hAnsi="Arial" w:cs="Arial"/>
          <w:b/>
          <w:sz w:val="18"/>
          <w:szCs w:val="18"/>
        </w:rPr>
      </w:pPr>
    </w:p>
    <w:p w:rsidR="00952F81" w:rsidRDefault="00952F81" w:rsidP="00542273">
      <w:pPr>
        <w:tabs>
          <w:tab w:val="left" w:pos="567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Approved by National Trust Resources Board - 14 November 2016</w:t>
      </w:r>
    </w:p>
    <w:p w:rsidR="00952F81" w:rsidRPr="003E468C" w:rsidRDefault="00952F81" w:rsidP="00542273">
      <w:pPr>
        <w:tabs>
          <w:tab w:val="left" w:pos="567"/>
        </w:tabs>
        <w:rPr>
          <w:rFonts w:ascii="Arial" w:hAnsi="Arial" w:cs="Arial"/>
          <w:b/>
          <w:sz w:val="18"/>
          <w:szCs w:val="18"/>
        </w:rPr>
      </w:pPr>
    </w:p>
    <w:sectPr w:rsidR="00952F81" w:rsidRPr="003E46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F7B" w:rsidRDefault="00EB3F7B" w:rsidP="00E9117B">
      <w:pPr>
        <w:spacing w:after="0" w:line="240" w:lineRule="auto"/>
      </w:pPr>
      <w:r>
        <w:separator/>
      </w:r>
    </w:p>
  </w:endnote>
  <w:endnote w:type="continuationSeparator" w:id="0">
    <w:p w:rsidR="00EB3F7B" w:rsidRDefault="00EB3F7B" w:rsidP="00E91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F7B" w:rsidRDefault="00EB3F7B" w:rsidP="00E9117B">
      <w:pPr>
        <w:spacing w:after="0" w:line="240" w:lineRule="auto"/>
      </w:pPr>
      <w:r>
        <w:separator/>
      </w:r>
    </w:p>
  </w:footnote>
  <w:footnote w:type="continuationSeparator" w:id="0">
    <w:p w:rsidR="00EB3F7B" w:rsidRDefault="00EB3F7B" w:rsidP="00E91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743C9"/>
    <w:multiLevelType w:val="hybridMultilevel"/>
    <w:tmpl w:val="A0CC18C0"/>
    <w:lvl w:ilvl="0" w:tplc="407080F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957F2"/>
    <w:multiLevelType w:val="hybridMultilevel"/>
    <w:tmpl w:val="37D4500A"/>
    <w:lvl w:ilvl="0" w:tplc="FC5052DC">
      <w:start w:val="1"/>
      <w:numFmt w:val="bullet"/>
      <w:pStyle w:val="ListBullet"/>
      <w:lvlText w:val=""/>
      <w:lvlJc w:val="left"/>
      <w:pPr>
        <w:tabs>
          <w:tab w:val="num" w:pos="680"/>
        </w:tabs>
        <w:ind w:left="680" w:hanging="453"/>
      </w:pPr>
      <w:rPr>
        <w:rFonts w:ascii="Arial" w:hAnsi="Arial" w:cs="Arial" w:hint="default"/>
        <w:sz w:val="22"/>
        <w:szCs w:val="22"/>
      </w:rPr>
    </w:lvl>
    <w:lvl w:ilvl="1" w:tplc="5A8E4E46">
      <w:start w:val="1"/>
      <w:numFmt w:val="bullet"/>
      <w:lvlText w:val="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  <w:sz w:val="22"/>
        <w:szCs w:val="22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D376A9"/>
    <w:multiLevelType w:val="multilevel"/>
    <w:tmpl w:val="74208702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567" w:firstLine="0"/>
      </w:pPr>
    </w:lvl>
    <w:lvl w:ilvl="3">
      <w:start w:val="1"/>
      <w:numFmt w:val="upperLetter"/>
      <w:pStyle w:val="Heading4"/>
      <w:lvlText w:val="Appendix  %4"/>
      <w:lvlJc w:val="left"/>
      <w:pPr>
        <w:tabs>
          <w:tab w:val="num" w:pos="2160"/>
        </w:tabs>
        <w:ind w:left="0" w:firstLine="0"/>
      </w:pPr>
      <w:rPr>
        <w:rFonts w:ascii="Arial" w:hAnsi="Arial" w:cs="Times New Roman" w:hint="default"/>
        <w:b w:val="0"/>
        <w:i w:val="0"/>
        <w:sz w:val="36"/>
      </w:rPr>
    </w:lvl>
    <w:lvl w:ilvl="4">
      <w:start w:val="1"/>
      <w:numFmt w:val="decimal"/>
      <w:lvlText w:val="%1.%5"/>
      <w:lvlJc w:val="left"/>
      <w:pPr>
        <w:tabs>
          <w:tab w:val="num" w:pos="567"/>
        </w:tabs>
        <w:ind w:left="567" w:hanging="567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3">
    <w:nsid w:val="5B82514F"/>
    <w:multiLevelType w:val="hybridMultilevel"/>
    <w:tmpl w:val="183C145E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">
    <w:nsid w:val="69E24DF9"/>
    <w:multiLevelType w:val="hybridMultilevel"/>
    <w:tmpl w:val="1B6ECDB6"/>
    <w:lvl w:ilvl="0" w:tplc="B150B77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BB4000"/>
    <w:multiLevelType w:val="hybridMultilevel"/>
    <w:tmpl w:val="9766A96A"/>
    <w:lvl w:ilvl="0" w:tplc="08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3B17D6"/>
    <w:multiLevelType w:val="hybridMultilevel"/>
    <w:tmpl w:val="66D8D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125D36"/>
    <w:multiLevelType w:val="hybridMultilevel"/>
    <w:tmpl w:val="38E401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D51ABE"/>
    <w:multiLevelType w:val="hybridMultilevel"/>
    <w:tmpl w:val="4CAA71E0"/>
    <w:lvl w:ilvl="0" w:tplc="D78484E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1"/>
  </w:num>
  <w:num w:numId="7">
    <w:abstractNumId w:val="1"/>
  </w:num>
  <w:num w:numId="8">
    <w:abstractNumId w:va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BC0"/>
    <w:rsid w:val="00012979"/>
    <w:rsid w:val="00066DB7"/>
    <w:rsid w:val="000A2E2E"/>
    <w:rsid w:val="0018071A"/>
    <w:rsid w:val="001A296C"/>
    <w:rsid w:val="001B1306"/>
    <w:rsid w:val="001C5610"/>
    <w:rsid w:val="002057C1"/>
    <w:rsid w:val="00223F46"/>
    <w:rsid w:val="00262B04"/>
    <w:rsid w:val="0029363A"/>
    <w:rsid w:val="002A529E"/>
    <w:rsid w:val="002B484E"/>
    <w:rsid w:val="00362568"/>
    <w:rsid w:val="00391D5E"/>
    <w:rsid w:val="003A6CD2"/>
    <w:rsid w:val="003D3E90"/>
    <w:rsid w:val="003E468C"/>
    <w:rsid w:val="00483D50"/>
    <w:rsid w:val="00496D95"/>
    <w:rsid w:val="00542273"/>
    <w:rsid w:val="00565B9D"/>
    <w:rsid w:val="00586725"/>
    <w:rsid w:val="005F1672"/>
    <w:rsid w:val="00610AED"/>
    <w:rsid w:val="00663B29"/>
    <w:rsid w:val="006E0355"/>
    <w:rsid w:val="007D7BC0"/>
    <w:rsid w:val="008765F8"/>
    <w:rsid w:val="00897C21"/>
    <w:rsid w:val="008B3B00"/>
    <w:rsid w:val="0091311B"/>
    <w:rsid w:val="009226AD"/>
    <w:rsid w:val="00925C88"/>
    <w:rsid w:val="00952F81"/>
    <w:rsid w:val="00984FEF"/>
    <w:rsid w:val="009B4A85"/>
    <w:rsid w:val="00A17AFE"/>
    <w:rsid w:val="00A72A60"/>
    <w:rsid w:val="00BF10CD"/>
    <w:rsid w:val="00CB4FB5"/>
    <w:rsid w:val="00CE1007"/>
    <w:rsid w:val="00D06C4D"/>
    <w:rsid w:val="00D65112"/>
    <w:rsid w:val="00E9117B"/>
    <w:rsid w:val="00EA57D3"/>
    <w:rsid w:val="00EB3F7B"/>
    <w:rsid w:val="00EF65DF"/>
    <w:rsid w:val="00F33A1E"/>
    <w:rsid w:val="00F85FFC"/>
    <w:rsid w:val="00FC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226AD"/>
    <w:pPr>
      <w:keepNext/>
      <w:numPr>
        <w:numId w:val="9"/>
      </w:numPr>
      <w:tabs>
        <w:tab w:val="left" w:pos="567"/>
      </w:tabs>
      <w:overflowPunct w:val="0"/>
      <w:autoSpaceDE w:val="0"/>
      <w:autoSpaceDN w:val="0"/>
      <w:adjustRightInd w:val="0"/>
      <w:spacing w:before="200" w:after="300" w:line="240" w:lineRule="auto"/>
      <w:outlineLvl w:val="0"/>
    </w:pPr>
    <w:rPr>
      <w:rFonts w:ascii="Arial" w:eastAsia="Times New Roman" w:hAnsi="Arial" w:cs="Times New Roman"/>
      <w:color w:val="A9112C"/>
      <w:kern w:val="16"/>
      <w:sz w:val="36"/>
      <w:szCs w:val="20"/>
    </w:rPr>
  </w:style>
  <w:style w:type="paragraph" w:styleId="Heading2">
    <w:name w:val="heading 2"/>
    <w:basedOn w:val="Heading1"/>
    <w:next w:val="Normal"/>
    <w:link w:val="Heading2Char"/>
    <w:semiHidden/>
    <w:unhideWhenUsed/>
    <w:qFormat/>
    <w:rsid w:val="009226AD"/>
    <w:pPr>
      <w:numPr>
        <w:ilvl w:val="1"/>
      </w:numPr>
      <w:outlineLvl w:val="1"/>
    </w:pPr>
    <w:rPr>
      <w:b/>
      <w:color w:val="000000"/>
      <w:sz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226AD"/>
    <w:pPr>
      <w:keepNext/>
      <w:numPr>
        <w:ilvl w:val="2"/>
        <w:numId w:val="9"/>
      </w:numPr>
      <w:tabs>
        <w:tab w:val="left" w:pos="567"/>
      </w:tabs>
      <w:overflowPunct w:val="0"/>
      <w:autoSpaceDE w:val="0"/>
      <w:autoSpaceDN w:val="0"/>
      <w:adjustRightInd w:val="0"/>
      <w:spacing w:after="240" w:line="240" w:lineRule="auto"/>
      <w:jc w:val="both"/>
      <w:outlineLvl w:val="2"/>
    </w:pPr>
    <w:rPr>
      <w:rFonts w:ascii="Arial" w:eastAsia="Times New Roman" w:hAnsi="Arial" w:cs="Times New Roman"/>
      <w:b/>
      <w:kern w:val="16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226AD"/>
    <w:pPr>
      <w:keepNext/>
      <w:numPr>
        <w:ilvl w:val="3"/>
        <w:numId w:val="9"/>
      </w:numPr>
      <w:tabs>
        <w:tab w:val="left" w:pos="567"/>
        <w:tab w:val="left" w:pos="2268"/>
      </w:tabs>
      <w:overflowPunct w:val="0"/>
      <w:autoSpaceDE w:val="0"/>
      <w:autoSpaceDN w:val="0"/>
      <w:adjustRightInd w:val="0"/>
      <w:spacing w:after="240" w:line="240" w:lineRule="auto"/>
      <w:outlineLvl w:val="3"/>
    </w:pPr>
    <w:rPr>
      <w:rFonts w:ascii="Arial" w:eastAsia="Times New Roman" w:hAnsi="Arial" w:cs="Times New Roman"/>
      <w:color w:val="A9112C"/>
      <w:kern w:val="16"/>
      <w:sz w:val="36"/>
      <w:szCs w:val="2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226AD"/>
    <w:pPr>
      <w:numPr>
        <w:ilvl w:val="5"/>
        <w:numId w:val="9"/>
      </w:numPr>
      <w:tabs>
        <w:tab w:val="left" w:pos="567"/>
      </w:tabs>
      <w:overflowPunct w:val="0"/>
      <w:autoSpaceDE w:val="0"/>
      <w:autoSpaceDN w:val="0"/>
      <w:adjustRightInd w:val="0"/>
      <w:spacing w:after="240" w:line="240" w:lineRule="auto"/>
      <w:outlineLvl w:val="5"/>
    </w:pPr>
    <w:rPr>
      <w:rFonts w:ascii="Arial" w:eastAsia="Times New Roman" w:hAnsi="Arial" w:cs="Times New Roman"/>
      <w:b/>
      <w:smallCaps/>
      <w:kern w:val="16"/>
      <w:sz w:val="28"/>
      <w:szCs w:val="2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226AD"/>
    <w:pPr>
      <w:numPr>
        <w:ilvl w:val="6"/>
        <w:numId w:val="9"/>
      </w:numPr>
      <w:tabs>
        <w:tab w:val="left" w:pos="567"/>
      </w:tabs>
      <w:overflowPunct w:val="0"/>
      <w:autoSpaceDE w:val="0"/>
      <w:autoSpaceDN w:val="0"/>
      <w:adjustRightInd w:val="0"/>
      <w:spacing w:after="240" w:line="240" w:lineRule="auto"/>
      <w:outlineLvl w:val="6"/>
    </w:pPr>
    <w:rPr>
      <w:rFonts w:ascii="Arial" w:eastAsia="Times New Roman" w:hAnsi="Arial" w:cs="Times New Roman"/>
      <w:b/>
      <w:smallCaps/>
      <w:kern w:val="16"/>
      <w:sz w:val="28"/>
      <w:szCs w:val="2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226AD"/>
    <w:pPr>
      <w:numPr>
        <w:ilvl w:val="7"/>
        <w:numId w:val="9"/>
      </w:numPr>
      <w:tabs>
        <w:tab w:val="left" w:pos="567"/>
      </w:tabs>
      <w:overflowPunct w:val="0"/>
      <w:autoSpaceDE w:val="0"/>
      <w:autoSpaceDN w:val="0"/>
      <w:adjustRightInd w:val="0"/>
      <w:spacing w:after="240" w:line="240" w:lineRule="auto"/>
      <w:outlineLvl w:val="7"/>
    </w:pPr>
    <w:rPr>
      <w:rFonts w:ascii="Arial" w:eastAsia="Times New Roman" w:hAnsi="Arial" w:cs="Times New Roman"/>
      <w:b/>
      <w:smallCaps/>
      <w:kern w:val="16"/>
      <w:sz w:val="28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226AD"/>
    <w:pPr>
      <w:numPr>
        <w:ilvl w:val="8"/>
        <w:numId w:val="9"/>
      </w:numPr>
      <w:tabs>
        <w:tab w:val="left" w:pos="567"/>
      </w:tabs>
      <w:overflowPunct w:val="0"/>
      <w:autoSpaceDE w:val="0"/>
      <w:autoSpaceDN w:val="0"/>
      <w:adjustRightInd w:val="0"/>
      <w:spacing w:after="240" w:line="240" w:lineRule="auto"/>
      <w:outlineLvl w:val="8"/>
    </w:pPr>
    <w:rPr>
      <w:rFonts w:ascii="Arial" w:eastAsia="Times New Roman" w:hAnsi="Arial" w:cs="Times New Roman"/>
      <w:b/>
      <w:smallCaps/>
      <w:kern w:val="16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BC0"/>
    <w:pPr>
      <w:contextualSpacing/>
    </w:pPr>
  </w:style>
  <w:style w:type="paragraph" w:styleId="Header">
    <w:name w:val="header"/>
    <w:basedOn w:val="Normal"/>
    <w:link w:val="HeaderChar"/>
    <w:uiPriority w:val="99"/>
    <w:unhideWhenUsed/>
    <w:rsid w:val="00E911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17B"/>
  </w:style>
  <w:style w:type="paragraph" w:styleId="Footer">
    <w:name w:val="footer"/>
    <w:basedOn w:val="Normal"/>
    <w:link w:val="FooterChar"/>
    <w:uiPriority w:val="99"/>
    <w:unhideWhenUsed/>
    <w:rsid w:val="00E911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17B"/>
  </w:style>
  <w:style w:type="paragraph" w:styleId="BodyText">
    <w:name w:val="Body Text"/>
    <w:basedOn w:val="Normal"/>
    <w:link w:val="BodyTextChar"/>
    <w:rsid w:val="00496D95"/>
    <w:pPr>
      <w:tabs>
        <w:tab w:val="left" w:pos="567"/>
      </w:tabs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eastAsia="Times New Roman" w:hAnsi="Arial" w:cs="Times New Roman"/>
      <w:kern w:val="16"/>
      <w:szCs w:val="20"/>
    </w:rPr>
  </w:style>
  <w:style w:type="character" w:customStyle="1" w:styleId="BodyTextChar">
    <w:name w:val="Body Text Char"/>
    <w:basedOn w:val="DefaultParagraphFont"/>
    <w:link w:val="BodyText"/>
    <w:rsid w:val="00496D95"/>
    <w:rPr>
      <w:rFonts w:ascii="Arial" w:eastAsia="Times New Roman" w:hAnsi="Arial" w:cs="Times New Roman"/>
      <w:kern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FB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B4F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4F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4F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4F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4FB5"/>
    <w:rPr>
      <w:b/>
      <w:bCs/>
      <w:sz w:val="20"/>
      <w:szCs w:val="20"/>
    </w:rPr>
  </w:style>
  <w:style w:type="paragraph" w:customStyle="1" w:styleId="Bodytext0">
    <w:name w:val="_Body text"/>
    <w:link w:val="BodytextChar0"/>
    <w:qFormat/>
    <w:rsid w:val="00EF65DF"/>
    <w:pPr>
      <w:spacing w:before="240" w:after="120" w:line="264" w:lineRule="auto"/>
    </w:pPr>
    <w:rPr>
      <w:color w:val="000000" w:themeColor="text1"/>
      <w:sz w:val="20"/>
    </w:rPr>
  </w:style>
  <w:style w:type="character" w:customStyle="1" w:styleId="BodytextChar0">
    <w:name w:val="_Body text Char"/>
    <w:basedOn w:val="DefaultParagraphFont"/>
    <w:link w:val="Bodytext0"/>
    <w:locked/>
    <w:rsid w:val="00EF65DF"/>
    <w:rPr>
      <w:color w:val="000000" w:themeColor="text1"/>
      <w:sz w:val="20"/>
    </w:rPr>
  </w:style>
  <w:style w:type="paragraph" w:styleId="ListBullet">
    <w:name w:val="List Bullet"/>
    <w:basedOn w:val="Normal"/>
    <w:rsid w:val="001C5610"/>
    <w:pPr>
      <w:numPr>
        <w:numId w:val="6"/>
      </w:numPr>
      <w:suppressLineNumbers/>
      <w:tabs>
        <w:tab w:val="left" w:pos="1304"/>
        <w:tab w:val="right" w:pos="9412"/>
      </w:tabs>
      <w:suppressAutoHyphens/>
      <w:spacing w:before="70" w:after="70" w:line="280" w:lineRule="atLeast"/>
      <w:jc w:val="both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Subtitle">
    <w:name w:val="Subtitle"/>
    <w:basedOn w:val="Normal"/>
    <w:next w:val="BodyText"/>
    <w:link w:val="SubtitleChar"/>
    <w:qFormat/>
    <w:rsid w:val="001C5610"/>
    <w:pPr>
      <w:keepNext/>
      <w:suppressLineNumbers/>
      <w:tabs>
        <w:tab w:val="left" w:pos="907"/>
        <w:tab w:val="right" w:pos="9185"/>
      </w:tabs>
      <w:suppressAutoHyphens/>
      <w:spacing w:before="70" w:after="0" w:line="280" w:lineRule="exact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SubtitleChar">
    <w:name w:val="Subtitle Char"/>
    <w:basedOn w:val="DefaultParagraphFont"/>
    <w:link w:val="Subtitle"/>
    <w:rsid w:val="001C5610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rsid w:val="009226AD"/>
    <w:rPr>
      <w:rFonts w:ascii="Arial" w:eastAsia="Times New Roman" w:hAnsi="Arial" w:cs="Times New Roman"/>
      <w:color w:val="A9112C"/>
      <w:kern w:val="16"/>
      <w:sz w:val="36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9226AD"/>
    <w:rPr>
      <w:rFonts w:ascii="Arial" w:eastAsia="Times New Roman" w:hAnsi="Arial" w:cs="Times New Roman"/>
      <w:b/>
      <w:color w:val="000000"/>
      <w:kern w:val="16"/>
      <w:sz w:val="24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9226AD"/>
    <w:rPr>
      <w:rFonts w:ascii="Arial" w:eastAsia="Times New Roman" w:hAnsi="Arial" w:cs="Times New Roman"/>
      <w:b/>
      <w:kern w:val="16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9226AD"/>
    <w:rPr>
      <w:rFonts w:ascii="Arial" w:eastAsia="Times New Roman" w:hAnsi="Arial" w:cs="Times New Roman"/>
      <w:color w:val="A9112C"/>
      <w:kern w:val="16"/>
      <w:sz w:val="36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9226AD"/>
    <w:rPr>
      <w:rFonts w:ascii="Arial" w:eastAsia="Times New Roman" w:hAnsi="Arial" w:cs="Times New Roman"/>
      <w:b/>
      <w:smallCaps/>
      <w:kern w:val="16"/>
      <w:sz w:val="28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9226AD"/>
    <w:rPr>
      <w:rFonts w:ascii="Arial" w:eastAsia="Times New Roman" w:hAnsi="Arial" w:cs="Times New Roman"/>
      <w:b/>
      <w:smallCaps/>
      <w:kern w:val="16"/>
      <w:sz w:val="28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9226AD"/>
    <w:rPr>
      <w:rFonts w:ascii="Arial" w:eastAsia="Times New Roman" w:hAnsi="Arial" w:cs="Times New Roman"/>
      <w:b/>
      <w:smallCaps/>
      <w:kern w:val="16"/>
      <w:sz w:val="28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226AD"/>
    <w:rPr>
      <w:rFonts w:ascii="Arial" w:eastAsia="Times New Roman" w:hAnsi="Arial" w:cs="Times New Roman"/>
      <w:b/>
      <w:smallCaps/>
      <w:kern w:val="16"/>
      <w:sz w:val="28"/>
      <w:szCs w:val="20"/>
    </w:rPr>
  </w:style>
  <w:style w:type="paragraph" w:customStyle="1" w:styleId="Default">
    <w:name w:val="Default"/>
    <w:rsid w:val="00483D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226AD"/>
    <w:pPr>
      <w:keepNext/>
      <w:numPr>
        <w:numId w:val="9"/>
      </w:numPr>
      <w:tabs>
        <w:tab w:val="left" w:pos="567"/>
      </w:tabs>
      <w:overflowPunct w:val="0"/>
      <w:autoSpaceDE w:val="0"/>
      <w:autoSpaceDN w:val="0"/>
      <w:adjustRightInd w:val="0"/>
      <w:spacing w:before="200" w:after="300" w:line="240" w:lineRule="auto"/>
      <w:outlineLvl w:val="0"/>
    </w:pPr>
    <w:rPr>
      <w:rFonts w:ascii="Arial" w:eastAsia="Times New Roman" w:hAnsi="Arial" w:cs="Times New Roman"/>
      <w:color w:val="A9112C"/>
      <w:kern w:val="16"/>
      <w:sz w:val="36"/>
      <w:szCs w:val="20"/>
    </w:rPr>
  </w:style>
  <w:style w:type="paragraph" w:styleId="Heading2">
    <w:name w:val="heading 2"/>
    <w:basedOn w:val="Heading1"/>
    <w:next w:val="Normal"/>
    <w:link w:val="Heading2Char"/>
    <w:semiHidden/>
    <w:unhideWhenUsed/>
    <w:qFormat/>
    <w:rsid w:val="009226AD"/>
    <w:pPr>
      <w:numPr>
        <w:ilvl w:val="1"/>
      </w:numPr>
      <w:outlineLvl w:val="1"/>
    </w:pPr>
    <w:rPr>
      <w:b/>
      <w:color w:val="000000"/>
      <w:sz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226AD"/>
    <w:pPr>
      <w:keepNext/>
      <w:numPr>
        <w:ilvl w:val="2"/>
        <w:numId w:val="9"/>
      </w:numPr>
      <w:tabs>
        <w:tab w:val="left" w:pos="567"/>
      </w:tabs>
      <w:overflowPunct w:val="0"/>
      <w:autoSpaceDE w:val="0"/>
      <w:autoSpaceDN w:val="0"/>
      <w:adjustRightInd w:val="0"/>
      <w:spacing w:after="240" w:line="240" w:lineRule="auto"/>
      <w:jc w:val="both"/>
      <w:outlineLvl w:val="2"/>
    </w:pPr>
    <w:rPr>
      <w:rFonts w:ascii="Arial" w:eastAsia="Times New Roman" w:hAnsi="Arial" w:cs="Times New Roman"/>
      <w:b/>
      <w:kern w:val="16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226AD"/>
    <w:pPr>
      <w:keepNext/>
      <w:numPr>
        <w:ilvl w:val="3"/>
        <w:numId w:val="9"/>
      </w:numPr>
      <w:tabs>
        <w:tab w:val="left" w:pos="567"/>
        <w:tab w:val="left" w:pos="2268"/>
      </w:tabs>
      <w:overflowPunct w:val="0"/>
      <w:autoSpaceDE w:val="0"/>
      <w:autoSpaceDN w:val="0"/>
      <w:adjustRightInd w:val="0"/>
      <w:spacing w:after="240" w:line="240" w:lineRule="auto"/>
      <w:outlineLvl w:val="3"/>
    </w:pPr>
    <w:rPr>
      <w:rFonts w:ascii="Arial" w:eastAsia="Times New Roman" w:hAnsi="Arial" w:cs="Times New Roman"/>
      <w:color w:val="A9112C"/>
      <w:kern w:val="16"/>
      <w:sz w:val="36"/>
      <w:szCs w:val="2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226AD"/>
    <w:pPr>
      <w:numPr>
        <w:ilvl w:val="5"/>
        <w:numId w:val="9"/>
      </w:numPr>
      <w:tabs>
        <w:tab w:val="left" w:pos="567"/>
      </w:tabs>
      <w:overflowPunct w:val="0"/>
      <w:autoSpaceDE w:val="0"/>
      <w:autoSpaceDN w:val="0"/>
      <w:adjustRightInd w:val="0"/>
      <w:spacing w:after="240" w:line="240" w:lineRule="auto"/>
      <w:outlineLvl w:val="5"/>
    </w:pPr>
    <w:rPr>
      <w:rFonts w:ascii="Arial" w:eastAsia="Times New Roman" w:hAnsi="Arial" w:cs="Times New Roman"/>
      <w:b/>
      <w:smallCaps/>
      <w:kern w:val="16"/>
      <w:sz w:val="28"/>
      <w:szCs w:val="2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226AD"/>
    <w:pPr>
      <w:numPr>
        <w:ilvl w:val="6"/>
        <w:numId w:val="9"/>
      </w:numPr>
      <w:tabs>
        <w:tab w:val="left" w:pos="567"/>
      </w:tabs>
      <w:overflowPunct w:val="0"/>
      <w:autoSpaceDE w:val="0"/>
      <w:autoSpaceDN w:val="0"/>
      <w:adjustRightInd w:val="0"/>
      <w:spacing w:after="240" w:line="240" w:lineRule="auto"/>
      <w:outlineLvl w:val="6"/>
    </w:pPr>
    <w:rPr>
      <w:rFonts w:ascii="Arial" w:eastAsia="Times New Roman" w:hAnsi="Arial" w:cs="Times New Roman"/>
      <w:b/>
      <w:smallCaps/>
      <w:kern w:val="16"/>
      <w:sz w:val="28"/>
      <w:szCs w:val="2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226AD"/>
    <w:pPr>
      <w:numPr>
        <w:ilvl w:val="7"/>
        <w:numId w:val="9"/>
      </w:numPr>
      <w:tabs>
        <w:tab w:val="left" w:pos="567"/>
      </w:tabs>
      <w:overflowPunct w:val="0"/>
      <w:autoSpaceDE w:val="0"/>
      <w:autoSpaceDN w:val="0"/>
      <w:adjustRightInd w:val="0"/>
      <w:spacing w:after="240" w:line="240" w:lineRule="auto"/>
      <w:outlineLvl w:val="7"/>
    </w:pPr>
    <w:rPr>
      <w:rFonts w:ascii="Arial" w:eastAsia="Times New Roman" w:hAnsi="Arial" w:cs="Times New Roman"/>
      <w:b/>
      <w:smallCaps/>
      <w:kern w:val="16"/>
      <w:sz w:val="28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226AD"/>
    <w:pPr>
      <w:numPr>
        <w:ilvl w:val="8"/>
        <w:numId w:val="9"/>
      </w:numPr>
      <w:tabs>
        <w:tab w:val="left" w:pos="567"/>
      </w:tabs>
      <w:overflowPunct w:val="0"/>
      <w:autoSpaceDE w:val="0"/>
      <w:autoSpaceDN w:val="0"/>
      <w:adjustRightInd w:val="0"/>
      <w:spacing w:after="240" w:line="240" w:lineRule="auto"/>
      <w:outlineLvl w:val="8"/>
    </w:pPr>
    <w:rPr>
      <w:rFonts w:ascii="Arial" w:eastAsia="Times New Roman" w:hAnsi="Arial" w:cs="Times New Roman"/>
      <w:b/>
      <w:smallCaps/>
      <w:kern w:val="16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BC0"/>
    <w:pPr>
      <w:contextualSpacing/>
    </w:pPr>
  </w:style>
  <w:style w:type="paragraph" w:styleId="Header">
    <w:name w:val="header"/>
    <w:basedOn w:val="Normal"/>
    <w:link w:val="HeaderChar"/>
    <w:uiPriority w:val="99"/>
    <w:unhideWhenUsed/>
    <w:rsid w:val="00E911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17B"/>
  </w:style>
  <w:style w:type="paragraph" w:styleId="Footer">
    <w:name w:val="footer"/>
    <w:basedOn w:val="Normal"/>
    <w:link w:val="FooterChar"/>
    <w:uiPriority w:val="99"/>
    <w:unhideWhenUsed/>
    <w:rsid w:val="00E911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17B"/>
  </w:style>
  <w:style w:type="paragraph" w:styleId="BodyText">
    <w:name w:val="Body Text"/>
    <w:basedOn w:val="Normal"/>
    <w:link w:val="BodyTextChar"/>
    <w:rsid w:val="00496D95"/>
    <w:pPr>
      <w:tabs>
        <w:tab w:val="left" w:pos="567"/>
      </w:tabs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eastAsia="Times New Roman" w:hAnsi="Arial" w:cs="Times New Roman"/>
      <w:kern w:val="16"/>
      <w:szCs w:val="20"/>
    </w:rPr>
  </w:style>
  <w:style w:type="character" w:customStyle="1" w:styleId="BodyTextChar">
    <w:name w:val="Body Text Char"/>
    <w:basedOn w:val="DefaultParagraphFont"/>
    <w:link w:val="BodyText"/>
    <w:rsid w:val="00496D95"/>
    <w:rPr>
      <w:rFonts w:ascii="Arial" w:eastAsia="Times New Roman" w:hAnsi="Arial" w:cs="Times New Roman"/>
      <w:kern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FB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B4F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4F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4F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4F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4FB5"/>
    <w:rPr>
      <w:b/>
      <w:bCs/>
      <w:sz w:val="20"/>
      <w:szCs w:val="20"/>
    </w:rPr>
  </w:style>
  <w:style w:type="paragraph" w:customStyle="1" w:styleId="Bodytext0">
    <w:name w:val="_Body text"/>
    <w:link w:val="BodytextChar0"/>
    <w:qFormat/>
    <w:rsid w:val="00EF65DF"/>
    <w:pPr>
      <w:spacing w:before="240" w:after="120" w:line="264" w:lineRule="auto"/>
    </w:pPr>
    <w:rPr>
      <w:color w:val="000000" w:themeColor="text1"/>
      <w:sz w:val="20"/>
    </w:rPr>
  </w:style>
  <w:style w:type="character" w:customStyle="1" w:styleId="BodytextChar0">
    <w:name w:val="_Body text Char"/>
    <w:basedOn w:val="DefaultParagraphFont"/>
    <w:link w:val="Bodytext0"/>
    <w:locked/>
    <w:rsid w:val="00EF65DF"/>
    <w:rPr>
      <w:color w:val="000000" w:themeColor="text1"/>
      <w:sz w:val="20"/>
    </w:rPr>
  </w:style>
  <w:style w:type="paragraph" w:styleId="ListBullet">
    <w:name w:val="List Bullet"/>
    <w:basedOn w:val="Normal"/>
    <w:rsid w:val="001C5610"/>
    <w:pPr>
      <w:numPr>
        <w:numId w:val="6"/>
      </w:numPr>
      <w:suppressLineNumbers/>
      <w:tabs>
        <w:tab w:val="left" w:pos="1304"/>
        <w:tab w:val="right" w:pos="9412"/>
      </w:tabs>
      <w:suppressAutoHyphens/>
      <w:spacing w:before="70" w:after="70" w:line="280" w:lineRule="atLeast"/>
      <w:jc w:val="both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Subtitle">
    <w:name w:val="Subtitle"/>
    <w:basedOn w:val="Normal"/>
    <w:next w:val="BodyText"/>
    <w:link w:val="SubtitleChar"/>
    <w:qFormat/>
    <w:rsid w:val="001C5610"/>
    <w:pPr>
      <w:keepNext/>
      <w:suppressLineNumbers/>
      <w:tabs>
        <w:tab w:val="left" w:pos="907"/>
        <w:tab w:val="right" w:pos="9185"/>
      </w:tabs>
      <w:suppressAutoHyphens/>
      <w:spacing w:before="70" w:after="0" w:line="280" w:lineRule="exact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SubtitleChar">
    <w:name w:val="Subtitle Char"/>
    <w:basedOn w:val="DefaultParagraphFont"/>
    <w:link w:val="Subtitle"/>
    <w:rsid w:val="001C5610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rsid w:val="009226AD"/>
    <w:rPr>
      <w:rFonts w:ascii="Arial" w:eastAsia="Times New Roman" w:hAnsi="Arial" w:cs="Times New Roman"/>
      <w:color w:val="A9112C"/>
      <w:kern w:val="16"/>
      <w:sz w:val="36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9226AD"/>
    <w:rPr>
      <w:rFonts w:ascii="Arial" w:eastAsia="Times New Roman" w:hAnsi="Arial" w:cs="Times New Roman"/>
      <w:b/>
      <w:color w:val="000000"/>
      <w:kern w:val="16"/>
      <w:sz w:val="24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9226AD"/>
    <w:rPr>
      <w:rFonts w:ascii="Arial" w:eastAsia="Times New Roman" w:hAnsi="Arial" w:cs="Times New Roman"/>
      <w:b/>
      <w:kern w:val="16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9226AD"/>
    <w:rPr>
      <w:rFonts w:ascii="Arial" w:eastAsia="Times New Roman" w:hAnsi="Arial" w:cs="Times New Roman"/>
      <w:color w:val="A9112C"/>
      <w:kern w:val="16"/>
      <w:sz w:val="36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9226AD"/>
    <w:rPr>
      <w:rFonts w:ascii="Arial" w:eastAsia="Times New Roman" w:hAnsi="Arial" w:cs="Times New Roman"/>
      <w:b/>
      <w:smallCaps/>
      <w:kern w:val="16"/>
      <w:sz w:val="28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9226AD"/>
    <w:rPr>
      <w:rFonts w:ascii="Arial" w:eastAsia="Times New Roman" w:hAnsi="Arial" w:cs="Times New Roman"/>
      <w:b/>
      <w:smallCaps/>
      <w:kern w:val="16"/>
      <w:sz w:val="28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9226AD"/>
    <w:rPr>
      <w:rFonts w:ascii="Arial" w:eastAsia="Times New Roman" w:hAnsi="Arial" w:cs="Times New Roman"/>
      <w:b/>
      <w:smallCaps/>
      <w:kern w:val="16"/>
      <w:sz w:val="28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226AD"/>
    <w:rPr>
      <w:rFonts w:ascii="Arial" w:eastAsia="Times New Roman" w:hAnsi="Arial" w:cs="Times New Roman"/>
      <w:b/>
      <w:smallCaps/>
      <w:kern w:val="16"/>
      <w:sz w:val="28"/>
      <w:szCs w:val="20"/>
    </w:rPr>
  </w:style>
  <w:style w:type="paragraph" w:customStyle="1" w:styleId="Default">
    <w:name w:val="Default"/>
    <w:rsid w:val="00483D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7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B2A36-8D53-4F90-AB13-0A53037E8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of England</Company>
  <LinksUpToDate>false</LinksUpToDate>
  <CharactersWithSpaces>7786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Hughes, Sharon</dc:creator>
  <cp:lastModifiedBy>Alborough, Judith</cp:lastModifiedBy>
  <cp:revision>2</cp:revision>
  <cp:lastPrinted>2017-01-23T15:30:00Z</cp:lastPrinted>
  <dcterms:created xsi:type="dcterms:W3CDTF">2017-06-26T09:46:00Z</dcterms:created>
  <dcterms:modified xsi:type="dcterms:W3CDTF">2017-06-26T09:46:00Z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Ref">
    <vt:lpwstr>Services 11320774</vt:lpwstr>
  </property>
  <property fmtid="{D5CDD505-2E9C-101B-9397-08002B2CF9AE}" pid="3" name="DocVer">
    <vt:lpwstr>Services 11320774v1</vt:lpwstr>
  </property>
  <property fmtid="{D5CDD505-2E9C-101B-9397-08002B2CF9AE}" pid="4" name="_NewReviewCycle">
    <vt:lpwstr/>
  </property>
</Properties>
</file>